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BE" w:rsidRPr="00453B80" w:rsidRDefault="00FA277E" w:rsidP="003B262C">
      <w:pPr>
        <w:spacing w:before="0" w:after="0" w:line="360" w:lineRule="auto"/>
        <w:rPr>
          <w:sz w:val="28"/>
          <w:szCs w:val="28"/>
          <w:lang w:val="en-US"/>
        </w:rPr>
      </w:pPr>
      <w:r>
        <w:rPr>
          <w:noProof/>
          <w:lang w:val="ru-RU" w:eastAsia="ru-RU"/>
        </w:rPr>
        <w:drawing>
          <wp:anchor distT="0" distB="0" distL="114300" distR="114300" simplePos="0" relativeHeight="251657216" behindDoc="1" locked="0" layoutInCell="1" allowOverlap="1">
            <wp:simplePos x="0" y="0"/>
            <wp:positionH relativeFrom="column">
              <wp:posOffset>-415290</wp:posOffset>
            </wp:positionH>
            <wp:positionV relativeFrom="paragraph">
              <wp:posOffset>-387350</wp:posOffset>
            </wp:positionV>
            <wp:extent cx="3219450" cy="714375"/>
            <wp:effectExtent l="19050" t="0" r="0" b="0"/>
            <wp:wrapTight wrapText="bothSides">
              <wp:wrapPolygon edited="0">
                <wp:start x="-128" y="0"/>
                <wp:lineTo x="-128" y="21312"/>
                <wp:lineTo x="21600" y="21312"/>
                <wp:lineTo x="21600" y="0"/>
                <wp:lineTo x="-128"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219450" cy="7143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6192" behindDoc="1" locked="0" layoutInCell="1" allowOverlap="1">
            <wp:simplePos x="0" y="0"/>
            <wp:positionH relativeFrom="column">
              <wp:posOffset>4627245</wp:posOffset>
            </wp:positionH>
            <wp:positionV relativeFrom="paragraph">
              <wp:posOffset>-492125</wp:posOffset>
            </wp:positionV>
            <wp:extent cx="1409700" cy="1323975"/>
            <wp:effectExtent l="19050" t="0" r="0" b="0"/>
            <wp:wrapTight wrapText="bothSides">
              <wp:wrapPolygon edited="0">
                <wp:start x="-292" y="0"/>
                <wp:lineTo x="-292" y="21134"/>
                <wp:lineTo x="21600" y="21134"/>
                <wp:lineTo x="21600" y="0"/>
                <wp:lineTo x="-292"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409700" cy="1323975"/>
                    </a:xfrm>
                    <a:prstGeom prst="rect">
                      <a:avLst/>
                    </a:prstGeom>
                    <a:noFill/>
                    <a:ln w="9525">
                      <a:noFill/>
                      <a:miter lim="800000"/>
                      <a:headEnd/>
                      <a:tailEnd/>
                    </a:ln>
                  </pic:spPr>
                </pic:pic>
              </a:graphicData>
            </a:graphic>
          </wp:anchor>
        </w:drawing>
      </w:r>
    </w:p>
    <w:p w:rsidR="007F191F" w:rsidRPr="00453B80" w:rsidRDefault="007F191F"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88656A" w:rsidP="003B262C">
      <w:pPr>
        <w:spacing w:line="360" w:lineRule="auto"/>
        <w:rPr>
          <w:lang w:val="en-US"/>
        </w:rPr>
      </w:pPr>
      <w:r w:rsidRPr="0088656A">
        <w:rPr>
          <w:b/>
          <w:noProof/>
          <w:color w:val="333399"/>
          <w:spacing w:val="-6"/>
          <w:sz w:val="40"/>
          <w:szCs w:val="40"/>
          <w:lang w:val="en-US"/>
        </w:rPr>
        <w:pict>
          <v:shapetype id="_x0000_t202" coordsize="21600,21600" o:spt="202" path="m,l,21600r21600,l21600,xe">
            <v:stroke joinstyle="miter"/>
            <v:path gradientshapeok="t" o:connecttype="rect"/>
          </v:shapetype>
          <v:shape id="_x0000_s1035" type="#_x0000_t202" style="position:absolute;left:0;text-align:left;margin-left:0;margin-top:14.7pt;width:428.15pt;height:47.1pt;z-index:251658240;mso-position-horizontal:center;mso-width-relative:margin;mso-height-relative:margin" stroked="f">
            <v:textbox>
              <w:txbxContent>
                <w:p w:rsidR="006F14D1" w:rsidRDefault="009F17B7" w:rsidP="009F17B7">
                  <w:pPr>
                    <w:jc w:val="center"/>
                  </w:pPr>
                  <w:r>
                    <w:rPr>
                      <w:b/>
                      <w:color w:val="333399"/>
                      <w:spacing w:val="-6"/>
                      <w:sz w:val="40"/>
                      <w:szCs w:val="40"/>
                      <w:lang w:val="en-US"/>
                    </w:rPr>
                    <w:t>Co-firing of fossil fuel with biomass</w:t>
                  </w:r>
                </w:p>
              </w:txbxContent>
            </v:textbox>
          </v:shape>
        </w:pict>
      </w:r>
    </w:p>
    <w:p w:rsidR="000716C8" w:rsidRPr="00453B80" w:rsidRDefault="000716C8" w:rsidP="003B262C">
      <w:pPr>
        <w:spacing w:line="360" w:lineRule="auto"/>
        <w:rPr>
          <w:lang w:val="en-US"/>
        </w:rPr>
      </w:pPr>
    </w:p>
    <w:p w:rsidR="000716C8" w:rsidRPr="00453B80" w:rsidRDefault="000716C8" w:rsidP="003B262C">
      <w:pPr>
        <w:pStyle w:val="a3"/>
        <w:tabs>
          <w:tab w:val="right" w:pos="1440"/>
        </w:tabs>
        <w:spacing w:line="360" w:lineRule="auto"/>
        <w:jc w:val="center"/>
        <w:rPr>
          <w:b/>
          <w:color w:val="333399"/>
          <w:spacing w:val="-6"/>
          <w:sz w:val="40"/>
          <w:szCs w:val="40"/>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88656A" w:rsidP="003B262C">
      <w:pPr>
        <w:spacing w:line="360" w:lineRule="auto"/>
        <w:rPr>
          <w:lang w:val="en-US"/>
        </w:rPr>
      </w:pPr>
      <w:r w:rsidRPr="0088656A">
        <w:rPr>
          <w:noProof/>
          <w:lang w:val="en-US"/>
        </w:rPr>
        <w:pict>
          <v:shape id="_x0000_s1036" type="#_x0000_t202" style="position:absolute;left:0;text-align:left;margin-left:89.85pt;margin-top:12.35pt;width:273.75pt;height:41.85pt;z-index:251659264;mso-height-percent:200;mso-height-percent:200;mso-width-relative:margin;mso-height-relative:margin" stroked="f">
            <v:textbox style="mso-fit-shape-to-text:t">
              <w:txbxContent>
                <w:p w:rsidR="009F17B7" w:rsidRPr="0023380F" w:rsidRDefault="009F17B7" w:rsidP="009F17B7">
                  <w:pPr>
                    <w:jc w:val="center"/>
                    <w:rPr>
                      <w:b/>
                      <w:sz w:val="28"/>
                      <w:szCs w:val="28"/>
                    </w:rPr>
                  </w:pPr>
                  <w:r w:rsidRPr="00612CFE">
                    <w:rPr>
                      <w:b/>
                      <w:sz w:val="28"/>
                      <w:szCs w:val="28"/>
                    </w:rPr>
                    <w:t xml:space="preserve">Jan Bejbl, Bernadette Gruber and Olga </w:t>
                  </w:r>
                  <w:r w:rsidRPr="0023380F">
                    <w:rPr>
                      <w:rFonts w:cs="Arial"/>
                      <w:b/>
                      <w:sz w:val="28"/>
                      <w:szCs w:val="28"/>
                    </w:rPr>
                    <w:t>Surzhikova</w:t>
                  </w:r>
                </w:p>
                <w:p w:rsidR="006F14D1" w:rsidRDefault="006F14D1"/>
              </w:txbxContent>
            </v:textbox>
          </v:shape>
        </w:pict>
      </w: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jc w:val="center"/>
        <w:rPr>
          <w:lang w:val="en-US"/>
        </w:rPr>
      </w:pPr>
      <w:r w:rsidRPr="00453B80">
        <w:rPr>
          <w:rFonts w:cs="Arial"/>
          <w:sz w:val="28"/>
          <w:szCs w:val="28"/>
          <w:lang w:val="en-US"/>
        </w:rPr>
        <w:t>Co-operating Universities</w:t>
      </w:r>
    </w:p>
    <w:p w:rsidR="000716C8" w:rsidRPr="00453B80" w:rsidRDefault="000716C8" w:rsidP="003B262C">
      <w:pPr>
        <w:spacing w:line="360" w:lineRule="auto"/>
        <w:rPr>
          <w:lang w:val="en-US"/>
        </w:rPr>
      </w:pPr>
    </w:p>
    <w:p w:rsidR="000716C8" w:rsidRPr="00453B80" w:rsidRDefault="00FA277E" w:rsidP="003B262C">
      <w:pPr>
        <w:spacing w:line="360" w:lineRule="auto"/>
        <w:jc w:val="center"/>
        <w:rPr>
          <w:lang w:val="en-US"/>
        </w:rPr>
      </w:pPr>
      <w:r>
        <w:rPr>
          <w:noProof/>
          <w:lang w:val="ru-RU" w:eastAsia="ru-RU"/>
        </w:rPr>
        <w:lastRenderedPageBreak/>
        <w:drawing>
          <wp:inline distT="0" distB="0" distL="0" distR="0">
            <wp:extent cx="904875" cy="81915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04875" cy="819150"/>
                    </a:xfrm>
                    <a:prstGeom prst="rect">
                      <a:avLst/>
                    </a:prstGeom>
                    <a:noFill/>
                    <a:ln w="9525">
                      <a:noFill/>
                      <a:miter lim="800000"/>
                      <a:headEnd/>
                      <a:tailEnd/>
                    </a:ln>
                  </pic:spPr>
                </pic:pic>
              </a:graphicData>
            </a:graphic>
          </wp:inline>
        </w:drawing>
      </w:r>
      <w:r w:rsidR="000716C8" w:rsidRPr="00453B80">
        <w:rPr>
          <w:lang w:val="en-US"/>
        </w:rPr>
        <w:t xml:space="preserve">         </w:t>
      </w:r>
      <w:r>
        <w:rPr>
          <w:noProof/>
          <w:lang w:val="ru-RU" w:eastAsia="ru-RU"/>
        </w:rPr>
        <w:drawing>
          <wp:inline distT="0" distB="0" distL="0" distR="0">
            <wp:extent cx="1152525" cy="85725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152525" cy="857250"/>
                    </a:xfrm>
                    <a:prstGeom prst="rect">
                      <a:avLst/>
                    </a:prstGeom>
                    <a:noFill/>
                    <a:ln w="9525">
                      <a:noFill/>
                      <a:miter lim="800000"/>
                      <a:headEnd/>
                      <a:tailEnd/>
                    </a:ln>
                  </pic:spPr>
                </pic:pic>
              </a:graphicData>
            </a:graphic>
          </wp:inline>
        </w:drawing>
      </w:r>
      <w:r w:rsidR="000716C8" w:rsidRPr="00453B80">
        <w:rPr>
          <w:lang w:val="en-US"/>
        </w:rPr>
        <w:t xml:space="preserve">       </w:t>
      </w:r>
      <w:r>
        <w:rPr>
          <w:noProof/>
          <w:lang w:val="ru-RU" w:eastAsia="ru-RU"/>
        </w:rPr>
        <w:drawing>
          <wp:inline distT="0" distB="0" distL="0" distR="0">
            <wp:extent cx="1609725" cy="8191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609725" cy="819150"/>
                    </a:xfrm>
                    <a:prstGeom prst="rect">
                      <a:avLst/>
                    </a:prstGeom>
                    <a:noFill/>
                    <a:ln w="9525">
                      <a:noFill/>
                      <a:miter lim="800000"/>
                      <a:headEnd/>
                      <a:tailEnd/>
                    </a:ln>
                  </pic:spPr>
                </pic:pic>
              </a:graphicData>
            </a:graphic>
          </wp:inline>
        </w:drawing>
      </w:r>
      <w:r w:rsidR="000716C8" w:rsidRPr="00453B80">
        <w:rPr>
          <w:lang w:val="en-US"/>
        </w:rPr>
        <w:t xml:space="preserve">     </w:t>
      </w:r>
      <w:r>
        <w:rPr>
          <w:noProof/>
          <w:lang w:val="ru-RU" w:eastAsia="ru-RU"/>
        </w:rPr>
        <w:drawing>
          <wp:inline distT="0" distB="0" distL="0" distR="0">
            <wp:extent cx="942975" cy="790575"/>
            <wp:effectExtent l="19050" t="0" r="9525" b="0"/>
            <wp:docPr id="4" name="obrázek 4" descr="Logo_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RAZ"/>
                    <pic:cNvPicPr>
                      <a:picLocks noChangeAspect="1" noChangeArrowheads="1"/>
                    </pic:cNvPicPr>
                  </pic:nvPicPr>
                  <pic:blipFill>
                    <a:blip r:embed="rId13" cstate="print"/>
                    <a:srcRect/>
                    <a:stretch>
                      <a:fillRect/>
                    </a:stretch>
                  </pic:blipFill>
                  <pic:spPr bwMode="auto">
                    <a:xfrm>
                      <a:off x="0" y="0"/>
                      <a:ext cx="942975" cy="790575"/>
                    </a:xfrm>
                    <a:prstGeom prst="rect">
                      <a:avLst/>
                    </a:prstGeom>
                    <a:noFill/>
                    <a:ln w="9525">
                      <a:noFill/>
                      <a:miter lim="800000"/>
                      <a:headEnd/>
                      <a:tailEnd/>
                    </a:ln>
                  </pic:spPr>
                </pic:pic>
              </a:graphicData>
            </a:graphic>
          </wp:inline>
        </w:drawing>
      </w:r>
    </w:p>
    <w:p w:rsidR="000716C8" w:rsidRPr="00453B80" w:rsidRDefault="000716C8" w:rsidP="003B262C">
      <w:pPr>
        <w:spacing w:line="360" w:lineRule="auto"/>
        <w:rPr>
          <w:lang w:val="en-US"/>
        </w:rPr>
      </w:pPr>
    </w:p>
    <w:p w:rsidR="000716C8" w:rsidRPr="00453B80" w:rsidRDefault="000716C8" w:rsidP="003B262C">
      <w:pPr>
        <w:spacing w:line="360" w:lineRule="auto"/>
        <w:rPr>
          <w:lang w:val="en-US"/>
        </w:rPr>
      </w:pPr>
    </w:p>
    <w:p w:rsidR="000716C8" w:rsidRPr="00453B80" w:rsidRDefault="000716C8" w:rsidP="003B262C">
      <w:pPr>
        <w:spacing w:line="360" w:lineRule="auto"/>
        <w:jc w:val="center"/>
        <w:rPr>
          <w:lang w:val="en-US"/>
        </w:rPr>
      </w:pPr>
    </w:p>
    <w:p w:rsidR="000716C8" w:rsidRPr="00453B80" w:rsidRDefault="000716C8" w:rsidP="003B262C">
      <w:pPr>
        <w:spacing w:line="360" w:lineRule="auto"/>
        <w:jc w:val="center"/>
        <w:rPr>
          <w:lang w:val="en-US"/>
        </w:rPr>
      </w:pPr>
      <w:r w:rsidRPr="00453B80">
        <w:rPr>
          <w:rFonts w:cs="Arial"/>
          <w:sz w:val="28"/>
          <w:szCs w:val="28"/>
          <w:lang w:val="en-US"/>
        </w:rPr>
        <w:t>Financial support by</w:t>
      </w:r>
    </w:p>
    <w:p w:rsidR="000716C8" w:rsidRPr="00453B80" w:rsidRDefault="000716C8" w:rsidP="003B262C">
      <w:pPr>
        <w:spacing w:line="360" w:lineRule="auto"/>
        <w:rPr>
          <w:lang w:val="en-US"/>
        </w:rPr>
      </w:pPr>
    </w:p>
    <w:p w:rsidR="000716C8" w:rsidRPr="00453B80" w:rsidRDefault="00FA277E" w:rsidP="003B262C">
      <w:pPr>
        <w:spacing w:line="360" w:lineRule="auto"/>
        <w:jc w:val="center"/>
        <w:rPr>
          <w:lang w:val="en-US"/>
        </w:rPr>
      </w:pPr>
      <w:r>
        <w:rPr>
          <w:noProof/>
          <w:lang w:val="ru-RU" w:eastAsia="ru-RU"/>
        </w:rPr>
        <w:drawing>
          <wp:inline distT="0" distB="0" distL="0" distR="0">
            <wp:extent cx="1047750" cy="914400"/>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047750" cy="914400"/>
                    </a:xfrm>
                    <a:prstGeom prst="rect">
                      <a:avLst/>
                    </a:prstGeom>
                    <a:noFill/>
                    <a:ln w="9525">
                      <a:noFill/>
                      <a:miter lim="800000"/>
                      <a:headEnd/>
                      <a:tailEnd/>
                    </a:ln>
                  </pic:spPr>
                </pic:pic>
              </a:graphicData>
            </a:graphic>
          </wp:inline>
        </w:drawing>
      </w:r>
      <w:r w:rsidR="000716C8" w:rsidRPr="00453B80">
        <w:rPr>
          <w:lang w:val="en-US"/>
        </w:rPr>
        <w:t xml:space="preserve">        </w:t>
      </w:r>
      <w:r>
        <w:rPr>
          <w:noProof/>
          <w:lang w:val="ru-RU" w:eastAsia="ru-RU"/>
        </w:rPr>
        <w:drawing>
          <wp:inline distT="0" distB="0" distL="0" distR="0">
            <wp:extent cx="1247775" cy="885825"/>
            <wp:effectExtent l="1905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247775" cy="885825"/>
                    </a:xfrm>
                    <a:prstGeom prst="rect">
                      <a:avLst/>
                    </a:prstGeom>
                    <a:noFill/>
                    <a:ln w="9525">
                      <a:noFill/>
                      <a:miter lim="800000"/>
                      <a:headEnd/>
                      <a:tailEnd/>
                    </a:ln>
                  </pic:spPr>
                </pic:pic>
              </a:graphicData>
            </a:graphic>
          </wp:inline>
        </w:drawing>
      </w:r>
    </w:p>
    <w:p w:rsidR="000716C8" w:rsidRPr="00453B80" w:rsidRDefault="000716C8" w:rsidP="003B262C">
      <w:pPr>
        <w:spacing w:line="360" w:lineRule="auto"/>
        <w:jc w:val="center"/>
        <w:rPr>
          <w:lang w:val="en-US"/>
        </w:rPr>
      </w:pPr>
    </w:p>
    <w:p w:rsidR="000716C8" w:rsidRPr="00453B80" w:rsidRDefault="000716C8" w:rsidP="003B262C">
      <w:pPr>
        <w:spacing w:line="360" w:lineRule="auto"/>
        <w:jc w:val="center"/>
        <w:rPr>
          <w:lang w:val="en-US"/>
        </w:rPr>
      </w:pPr>
    </w:p>
    <w:p w:rsidR="000716C8" w:rsidRPr="008A1474" w:rsidRDefault="008A1474" w:rsidP="003B262C">
      <w:pPr>
        <w:spacing w:before="0" w:after="0" w:line="360" w:lineRule="auto"/>
        <w:jc w:val="center"/>
        <w:rPr>
          <w:b/>
          <w:bCs/>
          <w:szCs w:val="24"/>
          <w:lang w:val="en-US"/>
        </w:rPr>
        <w:sectPr w:rsidR="000716C8" w:rsidRPr="008A1474" w:rsidSect="007138CE">
          <w:pgSz w:w="11906" w:h="16838" w:code="9"/>
          <w:pgMar w:top="1418" w:right="1418" w:bottom="1418" w:left="1418" w:header="709" w:footer="709" w:gutter="0"/>
          <w:cols w:space="708"/>
          <w:titlePg/>
          <w:docGrid w:linePitch="360"/>
        </w:sectPr>
      </w:pPr>
      <w:r>
        <w:rPr>
          <w:b/>
          <w:bCs/>
          <w:szCs w:val="24"/>
          <w:lang w:val="en-US"/>
        </w:rPr>
        <w:t>Prague and Vienna, 2010</w:t>
      </w:r>
    </w:p>
    <w:p w:rsidR="00154B27" w:rsidRPr="00453B80" w:rsidRDefault="008A1474" w:rsidP="003B262C">
      <w:pPr>
        <w:pStyle w:val="1"/>
        <w:spacing w:line="360" w:lineRule="auto"/>
        <w:rPr>
          <w:lang w:val="en-US"/>
        </w:rPr>
      </w:pPr>
      <w:bookmarkStart w:id="0" w:name="_Toc292806896"/>
      <w:r>
        <w:rPr>
          <w:lang w:val="en-US"/>
        </w:rPr>
        <w:lastRenderedPageBreak/>
        <w:t>Content</w:t>
      </w:r>
      <w:bookmarkEnd w:id="0"/>
    </w:p>
    <w:p w:rsidR="00615F2F" w:rsidRDefault="0088656A">
      <w:pPr>
        <w:pStyle w:val="10"/>
        <w:rPr>
          <w:rFonts w:asciiTheme="minorHAnsi" w:eastAsiaTheme="minorEastAsia" w:hAnsiTheme="minorHAnsi" w:cstheme="minorBidi"/>
          <w:b w:val="0"/>
          <w:noProof/>
          <w:sz w:val="22"/>
          <w:lang w:eastAsia="cs-CZ"/>
        </w:rPr>
      </w:pPr>
      <w:r w:rsidRPr="0088656A">
        <w:rPr>
          <w:lang w:val="en-US"/>
        </w:rPr>
        <w:fldChar w:fldCharType="begin"/>
      </w:r>
      <w:r w:rsidR="00154B27" w:rsidRPr="00453B80">
        <w:rPr>
          <w:lang w:val="en-US"/>
        </w:rPr>
        <w:instrText xml:space="preserve"> TOC \o "1-3" \h \z \u </w:instrText>
      </w:r>
      <w:r w:rsidRPr="0088656A">
        <w:rPr>
          <w:lang w:val="en-US"/>
        </w:rPr>
        <w:fldChar w:fldCharType="separate"/>
      </w:r>
      <w:hyperlink w:anchor="_Toc292806896" w:history="1">
        <w:r w:rsidR="00615F2F" w:rsidRPr="00CA043D">
          <w:rPr>
            <w:rStyle w:val="a5"/>
            <w:noProof/>
          </w:rPr>
          <w:t>Content</w:t>
        </w:r>
        <w:r w:rsidR="00615F2F">
          <w:rPr>
            <w:noProof/>
            <w:webHidden/>
          </w:rPr>
          <w:tab/>
        </w:r>
        <w:r>
          <w:rPr>
            <w:noProof/>
            <w:webHidden/>
          </w:rPr>
          <w:fldChar w:fldCharType="begin"/>
        </w:r>
        <w:r w:rsidR="00615F2F">
          <w:rPr>
            <w:noProof/>
            <w:webHidden/>
          </w:rPr>
          <w:instrText xml:space="preserve"> PAGEREF _Toc292806896 \h </w:instrText>
        </w:r>
        <w:r>
          <w:rPr>
            <w:noProof/>
            <w:webHidden/>
          </w:rPr>
        </w:r>
        <w:r>
          <w:rPr>
            <w:noProof/>
            <w:webHidden/>
          </w:rPr>
          <w:fldChar w:fldCharType="separate"/>
        </w:r>
        <w:r w:rsidR="00615F2F">
          <w:rPr>
            <w:noProof/>
            <w:webHidden/>
          </w:rPr>
          <w:t>3</w:t>
        </w:r>
        <w:r>
          <w:rPr>
            <w:noProof/>
            <w:webHidden/>
          </w:rPr>
          <w:fldChar w:fldCharType="end"/>
        </w:r>
      </w:hyperlink>
    </w:p>
    <w:p w:rsidR="00615F2F" w:rsidRDefault="0088656A">
      <w:pPr>
        <w:pStyle w:val="10"/>
        <w:rPr>
          <w:rFonts w:asciiTheme="minorHAnsi" w:eastAsiaTheme="minorEastAsia" w:hAnsiTheme="minorHAnsi" w:cstheme="minorBidi"/>
          <w:b w:val="0"/>
          <w:noProof/>
          <w:sz w:val="22"/>
          <w:lang w:eastAsia="cs-CZ"/>
        </w:rPr>
      </w:pPr>
      <w:hyperlink w:anchor="_Toc292806897" w:history="1">
        <w:r w:rsidR="00615F2F" w:rsidRPr="00CA043D">
          <w:rPr>
            <w:rStyle w:val="a5"/>
            <w:noProof/>
          </w:rPr>
          <w:t>1.</w:t>
        </w:r>
        <w:r w:rsidR="00615F2F">
          <w:rPr>
            <w:rFonts w:asciiTheme="minorHAnsi" w:eastAsiaTheme="minorEastAsia" w:hAnsiTheme="minorHAnsi" w:cstheme="minorBidi"/>
            <w:b w:val="0"/>
            <w:noProof/>
            <w:sz w:val="22"/>
            <w:lang w:eastAsia="cs-CZ"/>
          </w:rPr>
          <w:tab/>
        </w:r>
        <w:r w:rsidR="00615F2F" w:rsidRPr="00CA043D">
          <w:rPr>
            <w:rStyle w:val="a5"/>
            <w:noProof/>
          </w:rPr>
          <w:t>Introduction</w:t>
        </w:r>
        <w:r w:rsidR="00615F2F">
          <w:rPr>
            <w:noProof/>
            <w:webHidden/>
          </w:rPr>
          <w:tab/>
        </w:r>
        <w:r>
          <w:rPr>
            <w:noProof/>
            <w:webHidden/>
          </w:rPr>
          <w:fldChar w:fldCharType="begin"/>
        </w:r>
        <w:r w:rsidR="00615F2F">
          <w:rPr>
            <w:noProof/>
            <w:webHidden/>
          </w:rPr>
          <w:instrText xml:space="preserve"> PAGEREF _Toc292806897 \h </w:instrText>
        </w:r>
        <w:r>
          <w:rPr>
            <w:noProof/>
            <w:webHidden/>
          </w:rPr>
        </w:r>
        <w:r>
          <w:rPr>
            <w:noProof/>
            <w:webHidden/>
          </w:rPr>
          <w:fldChar w:fldCharType="separate"/>
        </w:r>
        <w:r w:rsidR="00615F2F">
          <w:rPr>
            <w:noProof/>
            <w:webHidden/>
          </w:rPr>
          <w:t>4</w:t>
        </w:r>
        <w:r>
          <w:rPr>
            <w:noProof/>
            <w:webHidden/>
          </w:rPr>
          <w:fldChar w:fldCharType="end"/>
        </w:r>
      </w:hyperlink>
    </w:p>
    <w:p w:rsidR="00615F2F" w:rsidRDefault="0088656A">
      <w:pPr>
        <w:pStyle w:val="10"/>
        <w:rPr>
          <w:rFonts w:asciiTheme="minorHAnsi" w:eastAsiaTheme="minorEastAsia" w:hAnsiTheme="minorHAnsi" w:cstheme="minorBidi"/>
          <w:b w:val="0"/>
          <w:noProof/>
          <w:sz w:val="22"/>
          <w:lang w:eastAsia="cs-CZ"/>
        </w:rPr>
      </w:pPr>
      <w:hyperlink w:anchor="_Toc292806898" w:history="1">
        <w:r w:rsidR="00615F2F" w:rsidRPr="00CA043D">
          <w:rPr>
            <w:rStyle w:val="a5"/>
            <w:noProof/>
          </w:rPr>
          <w:t>2.</w:t>
        </w:r>
        <w:r w:rsidR="00615F2F">
          <w:rPr>
            <w:rFonts w:asciiTheme="minorHAnsi" w:eastAsiaTheme="minorEastAsia" w:hAnsiTheme="minorHAnsi" w:cstheme="minorBidi"/>
            <w:b w:val="0"/>
            <w:noProof/>
            <w:sz w:val="22"/>
            <w:lang w:eastAsia="cs-CZ"/>
          </w:rPr>
          <w:tab/>
        </w:r>
        <w:r w:rsidR="00615F2F" w:rsidRPr="00CA043D">
          <w:rPr>
            <w:rStyle w:val="a5"/>
            <w:noProof/>
          </w:rPr>
          <w:t>Legislation</w:t>
        </w:r>
        <w:r w:rsidR="00615F2F">
          <w:rPr>
            <w:noProof/>
            <w:webHidden/>
          </w:rPr>
          <w:tab/>
        </w:r>
        <w:r>
          <w:rPr>
            <w:noProof/>
            <w:webHidden/>
          </w:rPr>
          <w:fldChar w:fldCharType="begin"/>
        </w:r>
        <w:r w:rsidR="00615F2F">
          <w:rPr>
            <w:noProof/>
            <w:webHidden/>
          </w:rPr>
          <w:instrText xml:space="preserve"> PAGEREF _Toc292806898 \h </w:instrText>
        </w:r>
        <w:r>
          <w:rPr>
            <w:noProof/>
            <w:webHidden/>
          </w:rPr>
        </w:r>
        <w:r>
          <w:rPr>
            <w:noProof/>
            <w:webHidden/>
          </w:rPr>
          <w:fldChar w:fldCharType="separate"/>
        </w:r>
        <w:r w:rsidR="00615F2F">
          <w:rPr>
            <w:noProof/>
            <w:webHidden/>
          </w:rPr>
          <w:t>4</w:t>
        </w:r>
        <w:r>
          <w:rPr>
            <w:noProof/>
            <w:webHidden/>
          </w:rPr>
          <w:fldChar w:fldCharType="end"/>
        </w:r>
      </w:hyperlink>
    </w:p>
    <w:p w:rsidR="00615F2F" w:rsidRDefault="0088656A">
      <w:pPr>
        <w:pStyle w:val="10"/>
        <w:rPr>
          <w:rFonts w:asciiTheme="minorHAnsi" w:eastAsiaTheme="minorEastAsia" w:hAnsiTheme="minorHAnsi" w:cstheme="minorBidi"/>
          <w:b w:val="0"/>
          <w:noProof/>
          <w:sz w:val="22"/>
          <w:lang w:eastAsia="cs-CZ"/>
        </w:rPr>
      </w:pPr>
      <w:hyperlink w:anchor="_Toc292806899" w:history="1">
        <w:r w:rsidR="00615F2F" w:rsidRPr="00CA043D">
          <w:rPr>
            <w:rStyle w:val="a5"/>
            <w:noProof/>
          </w:rPr>
          <w:t>3.</w:t>
        </w:r>
        <w:r w:rsidR="00615F2F">
          <w:rPr>
            <w:rFonts w:asciiTheme="minorHAnsi" w:eastAsiaTheme="minorEastAsia" w:hAnsiTheme="minorHAnsi" w:cstheme="minorBidi"/>
            <w:b w:val="0"/>
            <w:noProof/>
            <w:sz w:val="22"/>
            <w:lang w:eastAsia="cs-CZ"/>
          </w:rPr>
          <w:tab/>
        </w:r>
        <w:r w:rsidR="00615F2F" w:rsidRPr="00CA043D">
          <w:rPr>
            <w:rStyle w:val="a5"/>
            <w:noProof/>
          </w:rPr>
          <w:t>Co-firing in world</w:t>
        </w:r>
        <w:r w:rsidR="00615F2F">
          <w:rPr>
            <w:noProof/>
            <w:webHidden/>
          </w:rPr>
          <w:tab/>
        </w:r>
        <w:r>
          <w:rPr>
            <w:noProof/>
            <w:webHidden/>
          </w:rPr>
          <w:fldChar w:fldCharType="begin"/>
        </w:r>
        <w:r w:rsidR="00615F2F">
          <w:rPr>
            <w:noProof/>
            <w:webHidden/>
          </w:rPr>
          <w:instrText xml:space="preserve"> PAGEREF _Toc292806899 \h </w:instrText>
        </w:r>
        <w:r>
          <w:rPr>
            <w:noProof/>
            <w:webHidden/>
          </w:rPr>
        </w:r>
        <w:r>
          <w:rPr>
            <w:noProof/>
            <w:webHidden/>
          </w:rPr>
          <w:fldChar w:fldCharType="separate"/>
        </w:r>
        <w:r w:rsidR="00615F2F">
          <w:rPr>
            <w:noProof/>
            <w:webHidden/>
          </w:rPr>
          <w:t>5</w:t>
        </w:r>
        <w:r>
          <w:rPr>
            <w:noProof/>
            <w:webHidden/>
          </w:rPr>
          <w:fldChar w:fldCharType="end"/>
        </w:r>
      </w:hyperlink>
    </w:p>
    <w:p w:rsidR="00615F2F" w:rsidRDefault="0088656A">
      <w:pPr>
        <w:pStyle w:val="20"/>
        <w:rPr>
          <w:rFonts w:asciiTheme="minorHAnsi" w:eastAsiaTheme="minorEastAsia" w:hAnsiTheme="minorHAnsi" w:cstheme="minorBidi"/>
          <w:noProof/>
          <w:sz w:val="22"/>
          <w:szCs w:val="22"/>
          <w:lang w:eastAsia="cs-CZ"/>
        </w:rPr>
      </w:pPr>
      <w:hyperlink w:anchor="_Toc292806900" w:history="1">
        <w:r w:rsidR="00615F2F" w:rsidRPr="00CA043D">
          <w:rPr>
            <w:rStyle w:val="a5"/>
            <w:noProof/>
            <w:lang w:eastAsia="cs-CZ"/>
          </w:rPr>
          <w:t>3.1.</w:t>
        </w:r>
        <w:r w:rsidR="00615F2F">
          <w:rPr>
            <w:rFonts w:asciiTheme="minorHAnsi" w:eastAsiaTheme="minorEastAsia" w:hAnsiTheme="minorHAnsi" w:cstheme="minorBidi"/>
            <w:noProof/>
            <w:sz w:val="22"/>
            <w:szCs w:val="22"/>
            <w:lang w:eastAsia="cs-CZ"/>
          </w:rPr>
          <w:tab/>
        </w:r>
        <w:r w:rsidR="00615F2F" w:rsidRPr="00CA043D">
          <w:rPr>
            <w:rStyle w:val="a5"/>
            <w:noProof/>
            <w:lang w:eastAsia="cs-CZ"/>
          </w:rPr>
          <w:t>Co-firing in Czech Republic</w:t>
        </w:r>
        <w:r w:rsidR="00615F2F">
          <w:rPr>
            <w:noProof/>
            <w:webHidden/>
          </w:rPr>
          <w:tab/>
        </w:r>
        <w:r>
          <w:rPr>
            <w:noProof/>
            <w:webHidden/>
          </w:rPr>
          <w:fldChar w:fldCharType="begin"/>
        </w:r>
        <w:r w:rsidR="00615F2F">
          <w:rPr>
            <w:noProof/>
            <w:webHidden/>
          </w:rPr>
          <w:instrText xml:space="preserve"> PAGEREF _Toc292806900 \h </w:instrText>
        </w:r>
        <w:r>
          <w:rPr>
            <w:noProof/>
            <w:webHidden/>
          </w:rPr>
        </w:r>
        <w:r>
          <w:rPr>
            <w:noProof/>
            <w:webHidden/>
          </w:rPr>
          <w:fldChar w:fldCharType="separate"/>
        </w:r>
        <w:r w:rsidR="00615F2F">
          <w:rPr>
            <w:noProof/>
            <w:webHidden/>
          </w:rPr>
          <w:t>6</w:t>
        </w:r>
        <w:r>
          <w:rPr>
            <w:noProof/>
            <w:webHidden/>
          </w:rPr>
          <w:fldChar w:fldCharType="end"/>
        </w:r>
      </w:hyperlink>
    </w:p>
    <w:p w:rsidR="00615F2F" w:rsidRDefault="0088656A">
      <w:pPr>
        <w:pStyle w:val="10"/>
        <w:rPr>
          <w:rFonts w:asciiTheme="minorHAnsi" w:eastAsiaTheme="minorEastAsia" w:hAnsiTheme="minorHAnsi" w:cstheme="minorBidi"/>
          <w:b w:val="0"/>
          <w:noProof/>
          <w:sz w:val="22"/>
          <w:lang w:eastAsia="cs-CZ"/>
        </w:rPr>
      </w:pPr>
      <w:hyperlink w:anchor="_Toc292806901" w:history="1">
        <w:r w:rsidR="00615F2F" w:rsidRPr="00CA043D">
          <w:rPr>
            <w:rStyle w:val="a5"/>
            <w:noProof/>
          </w:rPr>
          <w:t>4.</w:t>
        </w:r>
        <w:r w:rsidR="00615F2F">
          <w:rPr>
            <w:rFonts w:asciiTheme="minorHAnsi" w:eastAsiaTheme="minorEastAsia" w:hAnsiTheme="minorHAnsi" w:cstheme="minorBidi"/>
            <w:b w:val="0"/>
            <w:noProof/>
            <w:sz w:val="22"/>
            <w:lang w:eastAsia="cs-CZ"/>
          </w:rPr>
          <w:tab/>
        </w:r>
        <w:r w:rsidR="00615F2F" w:rsidRPr="00CA043D">
          <w:rPr>
            <w:rStyle w:val="a5"/>
            <w:noProof/>
          </w:rPr>
          <w:t>Technological aspects of co-firing</w:t>
        </w:r>
        <w:r w:rsidR="00615F2F">
          <w:rPr>
            <w:noProof/>
            <w:webHidden/>
          </w:rPr>
          <w:tab/>
        </w:r>
        <w:r>
          <w:rPr>
            <w:noProof/>
            <w:webHidden/>
          </w:rPr>
          <w:fldChar w:fldCharType="begin"/>
        </w:r>
        <w:r w:rsidR="00615F2F">
          <w:rPr>
            <w:noProof/>
            <w:webHidden/>
          </w:rPr>
          <w:instrText xml:space="preserve"> PAGEREF _Toc292806901 \h </w:instrText>
        </w:r>
        <w:r>
          <w:rPr>
            <w:noProof/>
            <w:webHidden/>
          </w:rPr>
        </w:r>
        <w:r>
          <w:rPr>
            <w:noProof/>
            <w:webHidden/>
          </w:rPr>
          <w:fldChar w:fldCharType="separate"/>
        </w:r>
        <w:r w:rsidR="00615F2F">
          <w:rPr>
            <w:noProof/>
            <w:webHidden/>
          </w:rPr>
          <w:t>7</w:t>
        </w:r>
        <w:r>
          <w:rPr>
            <w:noProof/>
            <w:webHidden/>
          </w:rPr>
          <w:fldChar w:fldCharType="end"/>
        </w:r>
      </w:hyperlink>
    </w:p>
    <w:p w:rsidR="00615F2F" w:rsidRDefault="0088656A">
      <w:pPr>
        <w:pStyle w:val="10"/>
        <w:rPr>
          <w:rFonts w:asciiTheme="minorHAnsi" w:eastAsiaTheme="minorEastAsia" w:hAnsiTheme="minorHAnsi" w:cstheme="minorBidi"/>
          <w:b w:val="0"/>
          <w:noProof/>
          <w:sz w:val="22"/>
          <w:lang w:eastAsia="cs-CZ"/>
        </w:rPr>
      </w:pPr>
      <w:hyperlink w:anchor="_Toc292806902" w:history="1">
        <w:r w:rsidR="00615F2F" w:rsidRPr="00CA043D">
          <w:rPr>
            <w:rStyle w:val="a5"/>
            <w:noProof/>
          </w:rPr>
          <w:t>5.</w:t>
        </w:r>
        <w:r w:rsidR="00615F2F">
          <w:rPr>
            <w:rFonts w:asciiTheme="minorHAnsi" w:eastAsiaTheme="minorEastAsia" w:hAnsiTheme="minorHAnsi" w:cstheme="minorBidi"/>
            <w:b w:val="0"/>
            <w:noProof/>
            <w:sz w:val="22"/>
            <w:lang w:eastAsia="cs-CZ"/>
          </w:rPr>
          <w:tab/>
        </w:r>
        <w:r w:rsidR="00615F2F" w:rsidRPr="00CA043D">
          <w:rPr>
            <w:rStyle w:val="a5"/>
            <w:noProof/>
          </w:rPr>
          <w:t>Economical aspects of co-firing</w:t>
        </w:r>
        <w:r w:rsidR="00615F2F">
          <w:rPr>
            <w:noProof/>
            <w:webHidden/>
          </w:rPr>
          <w:tab/>
        </w:r>
        <w:r>
          <w:rPr>
            <w:noProof/>
            <w:webHidden/>
          </w:rPr>
          <w:fldChar w:fldCharType="begin"/>
        </w:r>
        <w:r w:rsidR="00615F2F">
          <w:rPr>
            <w:noProof/>
            <w:webHidden/>
          </w:rPr>
          <w:instrText xml:space="preserve"> PAGEREF _Toc292806902 \h </w:instrText>
        </w:r>
        <w:r>
          <w:rPr>
            <w:noProof/>
            <w:webHidden/>
          </w:rPr>
        </w:r>
        <w:r>
          <w:rPr>
            <w:noProof/>
            <w:webHidden/>
          </w:rPr>
          <w:fldChar w:fldCharType="separate"/>
        </w:r>
        <w:r w:rsidR="00615F2F">
          <w:rPr>
            <w:noProof/>
            <w:webHidden/>
          </w:rPr>
          <w:t>7</w:t>
        </w:r>
        <w:r>
          <w:rPr>
            <w:noProof/>
            <w:webHidden/>
          </w:rPr>
          <w:fldChar w:fldCharType="end"/>
        </w:r>
      </w:hyperlink>
    </w:p>
    <w:p w:rsidR="00615F2F" w:rsidRDefault="0088656A">
      <w:pPr>
        <w:pStyle w:val="10"/>
        <w:rPr>
          <w:rFonts w:asciiTheme="minorHAnsi" w:eastAsiaTheme="minorEastAsia" w:hAnsiTheme="minorHAnsi" w:cstheme="minorBidi"/>
          <w:b w:val="0"/>
          <w:noProof/>
          <w:sz w:val="22"/>
          <w:lang w:eastAsia="cs-CZ"/>
        </w:rPr>
      </w:pPr>
      <w:hyperlink w:anchor="_Toc292806903" w:history="1">
        <w:r w:rsidR="00615F2F" w:rsidRPr="00CA043D">
          <w:rPr>
            <w:rStyle w:val="a5"/>
            <w:noProof/>
          </w:rPr>
          <w:t>Literature</w:t>
        </w:r>
        <w:r w:rsidR="00615F2F">
          <w:rPr>
            <w:noProof/>
            <w:webHidden/>
          </w:rPr>
          <w:tab/>
        </w:r>
        <w:r>
          <w:rPr>
            <w:noProof/>
            <w:webHidden/>
          </w:rPr>
          <w:fldChar w:fldCharType="begin"/>
        </w:r>
        <w:r w:rsidR="00615F2F">
          <w:rPr>
            <w:noProof/>
            <w:webHidden/>
          </w:rPr>
          <w:instrText xml:space="preserve"> PAGEREF _Toc292806903 \h </w:instrText>
        </w:r>
        <w:r>
          <w:rPr>
            <w:noProof/>
            <w:webHidden/>
          </w:rPr>
        </w:r>
        <w:r>
          <w:rPr>
            <w:noProof/>
            <w:webHidden/>
          </w:rPr>
          <w:fldChar w:fldCharType="separate"/>
        </w:r>
        <w:r w:rsidR="00615F2F">
          <w:rPr>
            <w:noProof/>
            <w:webHidden/>
          </w:rPr>
          <w:t>8</w:t>
        </w:r>
        <w:r>
          <w:rPr>
            <w:noProof/>
            <w:webHidden/>
          </w:rPr>
          <w:fldChar w:fldCharType="end"/>
        </w:r>
      </w:hyperlink>
    </w:p>
    <w:p w:rsidR="00154B27" w:rsidRPr="00453B80" w:rsidRDefault="0088656A" w:rsidP="003B262C">
      <w:pPr>
        <w:spacing w:line="360" w:lineRule="auto"/>
        <w:rPr>
          <w:lang w:val="en-US"/>
        </w:rPr>
      </w:pPr>
      <w:r w:rsidRPr="00453B80">
        <w:rPr>
          <w:lang w:val="en-US"/>
        </w:rPr>
        <w:fldChar w:fldCharType="end"/>
      </w:r>
    </w:p>
    <w:p w:rsidR="003637B0" w:rsidRPr="00453B80" w:rsidRDefault="003637B0" w:rsidP="003B262C">
      <w:pPr>
        <w:spacing w:line="360" w:lineRule="auto"/>
        <w:rPr>
          <w:szCs w:val="22"/>
          <w:lang w:val="en-US"/>
        </w:rPr>
      </w:pPr>
    </w:p>
    <w:p w:rsidR="003637B0" w:rsidRPr="00453B80" w:rsidRDefault="003637B0" w:rsidP="003B262C">
      <w:pPr>
        <w:spacing w:line="360" w:lineRule="auto"/>
        <w:ind w:left="2835"/>
        <w:rPr>
          <w:szCs w:val="22"/>
          <w:lang w:val="en-US"/>
        </w:rPr>
        <w:sectPr w:rsidR="003637B0" w:rsidRPr="00453B80" w:rsidSect="002450EB">
          <w:headerReference w:type="default" r:id="rId16"/>
          <w:footerReference w:type="default" r:id="rId17"/>
          <w:pgSz w:w="11906" w:h="16838"/>
          <w:pgMar w:top="1418" w:right="992" w:bottom="1418" w:left="2126" w:header="709" w:footer="709" w:gutter="0"/>
          <w:cols w:space="708"/>
          <w:docGrid w:linePitch="360"/>
        </w:sectPr>
      </w:pPr>
    </w:p>
    <w:p w:rsidR="003637B0" w:rsidRPr="00453B80" w:rsidRDefault="00D566D3" w:rsidP="00D566D3">
      <w:pPr>
        <w:pStyle w:val="1"/>
        <w:numPr>
          <w:ilvl w:val="0"/>
          <w:numId w:val="13"/>
        </w:numPr>
        <w:rPr>
          <w:lang w:val="en-US"/>
        </w:rPr>
      </w:pPr>
      <w:bookmarkStart w:id="1" w:name="_Toc292806897"/>
      <w:bookmarkStart w:id="2" w:name="_Toc227571144"/>
      <w:r w:rsidRPr="00D566D3">
        <w:lastRenderedPageBreak/>
        <w:t>I</w:t>
      </w:r>
      <w:r w:rsidR="00BF102F" w:rsidRPr="00D566D3">
        <w:t>ntroduction</w:t>
      </w:r>
      <w:bookmarkEnd w:id="1"/>
      <w:r w:rsidR="00BF102F" w:rsidRPr="00453B80">
        <w:rPr>
          <w:lang w:val="en-US"/>
        </w:rPr>
        <w:t xml:space="preserve"> </w:t>
      </w:r>
      <w:bookmarkEnd w:id="2"/>
    </w:p>
    <w:p w:rsidR="009F17B7" w:rsidRPr="00AD3C0C" w:rsidRDefault="009F17B7" w:rsidP="00AD3C0C">
      <w:pPr>
        <w:spacing w:line="360" w:lineRule="auto"/>
        <w:ind w:firstLine="708"/>
        <w:rPr>
          <w:rFonts w:cs="Arial"/>
          <w:szCs w:val="24"/>
          <w:lang w:val="en-US"/>
        </w:rPr>
      </w:pPr>
      <w:r w:rsidRPr="00AD3C0C">
        <w:rPr>
          <w:rStyle w:val="hps"/>
          <w:rFonts w:cs="Arial"/>
          <w:szCs w:val="24"/>
          <w:lang w:val="en-US"/>
        </w:rPr>
        <w:t>Current</w:t>
      </w:r>
      <w:r w:rsidRPr="00AD3C0C">
        <w:rPr>
          <w:rFonts w:cs="Arial"/>
          <w:szCs w:val="24"/>
          <w:lang w:val="en-US"/>
        </w:rPr>
        <w:t xml:space="preserve"> </w:t>
      </w:r>
      <w:r w:rsidRPr="00AD3C0C">
        <w:rPr>
          <w:rStyle w:val="hps"/>
          <w:rFonts w:cs="Arial"/>
          <w:szCs w:val="24"/>
          <w:lang w:val="en-US"/>
        </w:rPr>
        <w:t>EU policy</w:t>
      </w:r>
      <w:r w:rsidRPr="00AD3C0C">
        <w:rPr>
          <w:rFonts w:cs="Arial"/>
          <w:szCs w:val="24"/>
          <w:lang w:val="en-US"/>
        </w:rPr>
        <w:t xml:space="preserve"> </w:t>
      </w:r>
      <w:r w:rsidRPr="00AD3C0C">
        <w:rPr>
          <w:rStyle w:val="hps"/>
          <w:rFonts w:cs="Arial"/>
          <w:szCs w:val="24"/>
          <w:lang w:val="en-US"/>
        </w:rPr>
        <w:t>is aimed to</w:t>
      </w:r>
      <w:r w:rsidRPr="00AD3C0C">
        <w:rPr>
          <w:rFonts w:cs="Arial"/>
          <w:szCs w:val="24"/>
          <w:lang w:val="en-US"/>
        </w:rPr>
        <w:t xml:space="preserve"> </w:t>
      </w:r>
      <w:r w:rsidRPr="00AD3C0C">
        <w:rPr>
          <w:rStyle w:val="hps"/>
          <w:rFonts w:cs="Arial"/>
          <w:szCs w:val="24"/>
          <w:lang w:val="en-US"/>
        </w:rPr>
        <w:t>increase the</w:t>
      </w:r>
      <w:r w:rsidRPr="00AD3C0C">
        <w:rPr>
          <w:rFonts w:cs="Arial"/>
          <w:szCs w:val="24"/>
          <w:lang w:val="en-US"/>
        </w:rPr>
        <w:t xml:space="preserve"> </w:t>
      </w:r>
      <w:r w:rsidRPr="00AD3C0C">
        <w:rPr>
          <w:rStyle w:val="hps"/>
          <w:rFonts w:cs="Arial"/>
          <w:szCs w:val="24"/>
          <w:lang w:val="en-US"/>
        </w:rPr>
        <w:t>share of</w:t>
      </w:r>
      <w:r w:rsidRPr="00AD3C0C">
        <w:rPr>
          <w:rFonts w:cs="Arial"/>
          <w:szCs w:val="24"/>
          <w:lang w:val="en-US"/>
        </w:rPr>
        <w:t xml:space="preserve"> </w:t>
      </w:r>
      <w:proofErr w:type="spellStart"/>
      <w:r w:rsidRPr="00AD3C0C">
        <w:rPr>
          <w:rStyle w:val="hps"/>
          <w:rFonts w:cs="Arial"/>
          <w:szCs w:val="24"/>
          <w:lang w:val="en-US"/>
        </w:rPr>
        <w:t>renewables</w:t>
      </w:r>
      <w:proofErr w:type="spellEnd"/>
      <w:r w:rsidRPr="00AD3C0C">
        <w:rPr>
          <w:rFonts w:cs="Arial"/>
          <w:szCs w:val="24"/>
          <w:lang w:val="en-US"/>
        </w:rPr>
        <w:t xml:space="preserve"> </w:t>
      </w:r>
      <w:r w:rsidRPr="00AD3C0C">
        <w:rPr>
          <w:rStyle w:val="hps"/>
          <w:rFonts w:cs="Arial"/>
          <w:szCs w:val="24"/>
          <w:lang w:val="en-US"/>
        </w:rPr>
        <w:t>in the</w:t>
      </w:r>
      <w:r w:rsidRPr="00AD3C0C">
        <w:rPr>
          <w:rFonts w:cs="Arial"/>
          <w:szCs w:val="24"/>
          <w:lang w:val="en-US"/>
        </w:rPr>
        <w:t xml:space="preserve"> </w:t>
      </w:r>
      <w:r w:rsidRPr="00AD3C0C">
        <w:rPr>
          <w:rStyle w:val="hps"/>
          <w:rFonts w:cs="Arial"/>
          <w:szCs w:val="24"/>
          <w:lang w:val="en-US"/>
        </w:rPr>
        <w:t>energy</w:t>
      </w:r>
      <w:r w:rsidRPr="00AD3C0C">
        <w:rPr>
          <w:rFonts w:cs="Arial"/>
          <w:szCs w:val="24"/>
          <w:lang w:val="en-US"/>
        </w:rPr>
        <w:t xml:space="preserve"> </w:t>
      </w:r>
      <w:r w:rsidRPr="00AD3C0C">
        <w:rPr>
          <w:rStyle w:val="hps"/>
          <w:rFonts w:cs="Arial"/>
          <w:szCs w:val="24"/>
          <w:lang w:val="en-US"/>
        </w:rPr>
        <w:t>mix</w:t>
      </w:r>
      <w:r w:rsidRPr="00AD3C0C">
        <w:rPr>
          <w:rFonts w:cs="Arial"/>
          <w:szCs w:val="24"/>
          <w:lang w:val="en-US"/>
        </w:rPr>
        <w:t xml:space="preserve"> </w:t>
      </w:r>
      <w:r w:rsidRPr="00AD3C0C">
        <w:rPr>
          <w:rStyle w:val="hps"/>
          <w:rFonts w:cs="Arial"/>
          <w:szCs w:val="24"/>
          <w:lang w:val="en-US"/>
        </w:rPr>
        <w:t>to a clean</w:t>
      </w:r>
      <w:r w:rsidRPr="00AD3C0C">
        <w:rPr>
          <w:rFonts w:cs="Arial"/>
          <w:szCs w:val="24"/>
          <w:lang w:val="en-US"/>
        </w:rPr>
        <w:t xml:space="preserve"> </w:t>
      </w:r>
      <w:r w:rsidRPr="00AD3C0C">
        <w:rPr>
          <w:rStyle w:val="hps"/>
          <w:rFonts w:cs="Arial"/>
          <w:szCs w:val="24"/>
          <w:lang w:val="en-US"/>
        </w:rPr>
        <w:t>and</w:t>
      </w:r>
      <w:r w:rsidRPr="00AD3C0C">
        <w:rPr>
          <w:rFonts w:cs="Arial"/>
          <w:szCs w:val="24"/>
          <w:lang w:val="en-US"/>
        </w:rPr>
        <w:t xml:space="preserve"> </w:t>
      </w:r>
      <w:r w:rsidRPr="00AD3C0C">
        <w:rPr>
          <w:rStyle w:val="hps"/>
          <w:rFonts w:cs="Arial"/>
          <w:szCs w:val="24"/>
          <w:lang w:val="en-US"/>
        </w:rPr>
        <w:t>efficient</w:t>
      </w:r>
      <w:r w:rsidRPr="00AD3C0C">
        <w:rPr>
          <w:rFonts w:cs="Arial"/>
          <w:szCs w:val="24"/>
          <w:lang w:val="en-US"/>
        </w:rPr>
        <w:t xml:space="preserve"> </w:t>
      </w:r>
      <w:r w:rsidRPr="00AD3C0C">
        <w:rPr>
          <w:rStyle w:val="hps"/>
          <w:rFonts w:cs="Arial"/>
          <w:szCs w:val="24"/>
          <w:lang w:val="en-US"/>
        </w:rPr>
        <w:t>use of</w:t>
      </w:r>
      <w:r w:rsidRPr="00AD3C0C">
        <w:rPr>
          <w:rFonts w:cs="Arial"/>
          <w:szCs w:val="24"/>
          <w:lang w:val="en-US"/>
        </w:rPr>
        <w:t xml:space="preserve"> </w:t>
      </w:r>
      <w:r w:rsidRPr="00AD3C0C">
        <w:rPr>
          <w:rStyle w:val="hps"/>
          <w:rFonts w:cs="Arial"/>
          <w:szCs w:val="24"/>
          <w:lang w:val="en-US"/>
        </w:rPr>
        <w:t>traditional</w:t>
      </w:r>
      <w:r w:rsidRPr="00AD3C0C">
        <w:rPr>
          <w:rFonts w:cs="Arial"/>
          <w:szCs w:val="24"/>
          <w:lang w:val="en-US"/>
        </w:rPr>
        <w:t xml:space="preserve"> </w:t>
      </w:r>
      <w:r w:rsidRPr="00AD3C0C">
        <w:rPr>
          <w:rStyle w:val="hps"/>
          <w:rFonts w:cs="Arial"/>
          <w:szCs w:val="24"/>
          <w:lang w:val="en-US"/>
        </w:rPr>
        <w:t>resources</w:t>
      </w:r>
      <w:r w:rsidRPr="00AD3C0C">
        <w:rPr>
          <w:rFonts w:cs="Arial"/>
          <w:szCs w:val="24"/>
          <w:lang w:val="en-US"/>
        </w:rPr>
        <w:t xml:space="preserve"> </w:t>
      </w:r>
      <w:r w:rsidRPr="00AD3C0C">
        <w:rPr>
          <w:rStyle w:val="hps"/>
          <w:rFonts w:cs="Arial"/>
          <w:szCs w:val="24"/>
          <w:lang w:val="en-US"/>
        </w:rPr>
        <w:t>and</w:t>
      </w:r>
      <w:r w:rsidRPr="00AD3C0C">
        <w:rPr>
          <w:rFonts w:cs="Arial"/>
          <w:szCs w:val="24"/>
          <w:lang w:val="en-US"/>
        </w:rPr>
        <w:t xml:space="preserve"> </w:t>
      </w:r>
      <w:r w:rsidRPr="00AD3C0C">
        <w:rPr>
          <w:rStyle w:val="hps"/>
          <w:rFonts w:cs="Arial"/>
          <w:szCs w:val="24"/>
          <w:lang w:val="en-US"/>
        </w:rPr>
        <w:t>to</w:t>
      </w:r>
      <w:r w:rsidRPr="00AD3C0C">
        <w:rPr>
          <w:rFonts w:cs="Arial"/>
          <w:szCs w:val="24"/>
          <w:lang w:val="en-US"/>
        </w:rPr>
        <w:t xml:space="preserve"> </w:t>
      </w:r>
      <w:r w:rsidRPr="00AD3C0C">
        <w:rPr>
          <w:rStyle w:val="hps"/>
          <w:rFonts w:cs="Arial"/>
          <w:szCs w:val="24"/>
          <w:lang w:val="en-US"/>
        </w:rPr>
        <w:t>reduce</w:t>
      </w:r>
      <w:r w:rsidRPr="00AD3C0C">
        <w:rPr>
          <w:rFonts w:cs="Arial"/>
          <w:szCs w:val="24"/>
          <w:lang w:val="en-US"/>
        </w:rPr>
        <w:t xml:space="preserve"> </w:t>
      </w:r>
      <w:r w:rsidRPr="00AD3C0C">
        <w:rPr>
          <w:rStyle w:val="hps"/>
          <w:rFonts w:cs="Arial"/>
          <w:szCs w:val="24"/>
          <w:lang w:val="en-US"/>
        </w:rPr>
        <w:t>greenhouse</w:t>
      </w:r>
      <w:r w:rsidRPr="00AD3C0C">
        <w:rPr>
          <w:rFonts w:cs="Arial"/>
          <w:szCs w:val="24"/>
          <w:lang w:val="en-US"/>
        </w:rPr>
        <w:t xml:space="preserve"> </w:t>
      </w:r>
      <w:r w:rsidRPr="00AD3C0C">
        <w:rPr>
          <w:rStyle w:val="hps"/>
          <w:rFonts w:cs="Arial"/>
          <w:szCs w:val="24"/>
          <w:lang w:val="en-US"/>
        </w:rPr>
        <w:t>gas emissions</w:t>
      </w:r>
      <w:r w:rsidRPr="00AD3C0C">
        <w:rPr>
          <w:rFonts w:cs="Arial"/>
          <w:szCs w:val="24"/>
          <w:lang w:val="en-US"/>
        </w:rPr>
        <w:t>. This forces us to think about alternative ways of energy production. Co-firing of fossil fuel with biomass could be partly solution to realize 2020 goals.</w:t>
      </w:r>
    </w:p>
    <w:p w:rsidR="009F17B7" w:rsidRPr="00AD3C0C" w:rsidRDefault="009F17B7" w:rsidP="00AD3C0C">
      <w:pPr>
        <w:spacing w:line="360" w:lineRule="auto"/>
        <w:ind w:firstLine="708"/>
        <w:rPr>
          <w:rFonts w:cs="Arial"/>
          <w:szCs w:val="24"/>
          <w:lang w:val="en-GB"/>
        </w:rPr>
      </w:pPr>
      <w:r w:rsidRPr="00AD3C0C">
        <w:rPr>
          <w:rFonts w:cs="Arial"/>
          <w:szCs w:val="24"/>
          <w:lang w:val="en-GB"/>
        </w:rPr>
        <w:t>We chose the topic of co-firing of biomass in coal fired power plants, because in our opinion it’s important to consider all possibilities for reaching a sustainable energy system. It is absolutely necessary to have an overall look at every technology which could help us to cope with the big problems of resource scarcity and human made climate change. Therefore we wanted to widen and deepen our knowledge in the case of co-firing biomass to be able to judge this technology due to technical, economical and ecological aspects. We want to see if it is a noteworthy technology for reducing the emissions of coal-fired power and heating plants. Moreover we want to see if the resource need of coal can be significantly minimized through co-firing biomass and eventually make the plants „greener“.</w:t>
      </w:r>
    </w:p>
    <w:p w:rsidR="00F4287E" w:rsidRPr="00AD3C0C" w:rsidRDefault="00D8695F" w:rsidP="00AD3C0C">
      <w:pPr>
        <w:pStyle w:val="1"/>
        <w:numPr>
          <w:ilvl w:val="0"/>
          <w:numId w:val="13"/>
        </w:numPr>
        <w:spacing w:line="360" w:lineRule="auto"/>
        <w:rPr>
          <w:sz w:val="24"/>
          <w:szCs w:val="24"/>
        </w:rPr>
      </w:pPr>
      <w:bookmarkStart w:id="3" w:name="_Toc292806898"/>
      <w:r w:rsidRPr="00AD3C0C">
        <w:rPr>
          <w:sz w:val="24"/>
          <w:szCs w:val="24"/>
        </w:rPr>
        <w:t>Legislation</w:t>
      </w:r>
      <w:bookmarkEnd w:id="3"/>
    </w:p>
    <w:p w:rsidR="00D8695F" w:rsidRPr="00AD3C0C" w:rsidRDefault="003B262C" w:rsidP="00AD3C0C">
      <w:pPr>
        <w:spacing w:line="360" w:lineRule="auto"/>
        <w:ind w:firstLine="709"/>
        <w:rPr>
          <w:rFonts w:cs="Arial"/>
          <w:szCs w:val="24"/>
          <w:lang w:val="en-US"/>
        </w:rPr>
      </w:pPr>
      <w:r w:rsidRPr="00AD3C0C">
        <w:rPr>
          <w:rFonts w:cs="Arial"/>
          <w:szCs w:val="24"/>
          <w:lang w:val="en-US"/>
        </w:rPr>
        <w:t>In t</w:t>
      </w:r>
      <w:r w:rsidR="00665B77" w:rsidRPr="00AD3C0C">
        <w:rPr>
          <w:rFonts w:cs="Arial"/>
          <w:szCs w:val="24"/>
          <w:lang w:val="en-US"/>
        </w:rPr>
        <w:t xml:space="preserve">he current EU legislation in the field of energetic </w:t>
      </w:r>
      <w:r w:rsidRPr="00AD3C0C">
        <w:rPr>
          <w:rFonts w:cs="Arial"/>
          <w:szCs w:val="24"/>
          <w:lang w:val="en-US"/>
        </w:rPr>
        <w:t xml:space="preserve">set the direction mainly climate and energy package and the third energy package. Their requirements are or will be transposed to the national legislation of each EU member. The </w:t>
      </w:r>
      <w:r w:rsidR="00962279" w:rsidRPr="00AD3C0C">
        <w:rPr>
          <w:rFonts w:cs="Arial"/>
          <w:szCs w:val="24"/>
          <w:lang w:val="en-US"/>
        </w:rPr>
        <w:t>aim</w:t>
      </w:r>
      <w:r w:rsidRPr="00AD3C0C">
        <w:rPr>
          <w:rFonts w:cs="Arial"/>
          <w:szCs w:val="24"/>
          <w:lang w:val="en-US"/>
        </w:rPr>
        <w:t xml:space="preserve"> of climate and energy package is to:</w:t>
      </w:r>
    </w:p>
    <w:p w:rsidR="003B262C" w:rsidRPr="00AD3C0C" w:rsidRDefault="003B262C" w:rsidP="00AD3C0C">
      <w:pPr>
        <w:numPr>
          <w:ilvl w:val="0"/>
          <w:numId w:val="10"/>
        </w:numPr>
        <w:spacing w:line="360" w:lineRule="auto"/>
        <w:rPr>
          <w:rFonts w:cs="Arial"/>
          <w:szCs w:val="24"/>
          <w:lang w:val="en-US"/>
        </w:rPr>
      </w:pPr>
      <w:r w:rsidRPr="00AD3C0C">
        <w:rPr>
          <w:rFonts w:cs="Arial"/>
          <w:szCs w:val="24"/>
          <w:lang w:val="en-US"/>
        </w:rPr>
        <w:t>cut emissions</w:t>
      </w:r>
      <w:r w:rsidR="00962279" w:rsidRPr="00AD3C0C">
        <w:rPr>
          <w:rFonts w:cs="Arial"/>
          <w:szCs w:val="24"/>
          <w:lang w:val="en-US"/>
        </w:rPr>
        <w:t xml:space="preserve"> in EU</w:t>
      </w:r>
      <w:r w:rsidRPr="00AD3C0C">
        <w:rPr>
          <w:rFonts w:cs="Arial"/>
          <w:szCs w:val="24"/>
          <w:lang w:val="en-US"/>
        </w:rPr>
        <w:t xml:space="preserve"> by at least 20 % of 1990 levels by 2020,</w:t>
      </w:r>
    </w:p>
    <w:p w:rsidR="003B262C" w:rsidRPr="00AD3C0C" w:rsidRDefault="00962279" w:rsidP="00AD3C0C">
      <w:pPr>
        <w:numPr>
          <w:ilvl w:val="0"/>
          <w:numId w:val="10"/>
        </w:numPr>
        <w:spacing w:line="360" w:lineRule="auto"/>
        <w:rPr>
          <w:rFonts w:cs="Arial"/>
          <w:szCs w:val="24"/>
          <w:lang w:val="en-US"/>
        </w:rPr>
      </w:pPr>
      <w:r w:rsidRPr="00AD3C0C">
        <w:rPr>
          <w:rFonts w:cs="Arial"/>
          <w:szCs w:val="24"/>
          <w:lang w:val="en-US"/>
        </w:rPr>
        <w:t>improve energy efficiency by at least  20 % by 2020,</w:t>
      </w:r>
    </w:p>
    <w:p w:rsidR="00962279" w:rsidRPr="00AD3C0C" w:rsidRDefault="00962279" w:rsidP="00AD3C0C">
      <w:pPr>
        <w:numPr>
          <w:ilvl w:val="0"/>
          <w:numId w:val="10"/>
        </w:numPr>
        <w:spacing w:line="360" w:lineRule="auto"/>
        <w:rPr>
          <w:rFonts w:cs="Arial"/>
          <w:szCs w:val="24"/>
          <w:lang w:val="en-US"/>
        </w:rPr>
      </w:pPr>
      <w:proofErr w:type="gramStart"/>
      <w:r w:rsidRPr="00AD3C0C">
        <w:rPr>
          <w:rFonts w:cs="Arial"/>
          <w:szCs w:val="24"/>
          <w:lang w:val="en-US"/>
        </w:rPr>
        <w:t>achieve</w:t>
      </w:r>
      <w:proofErr w:type="gramEnd"/>
      <w:r w:rsidRPr="00AD3C0C">
        <w:rPr>
          <w:rFonts w:cs="Arial"/>
          <w:szCs w:val="24"/>
          <w:lang w:val="en-US"/>
        </w:rPr>
        <w:t xml:space="preserve"> </w:t>
      </w:r>
      <w:r w:rsidR="00D566D3" w:rsidRPr="00AD3C0C">
        <w:rPr>
          <w:rFonts w:cs="Arial"/>
          <w:szCs w:val="24"/>
          <w:lang w:val="en-US"/>
        </w:rPr>
        <w:t>a</w:t>
      </w:r>
      <w:r w:rsidRPr="00AD3C0C">
        <w:rPr>
          <w:rFonts w:cs="Arial"/>
          <w:szCs w:val="24"/>
          <w:lang w:val="en-US"/>
        </w:rPr>
        <w:t xml:space="preserve"> 20 % share of energy from renewable sources in it’s gross final consumption by 2020.</w:t>
      </w:r>
    </w:p>
    <w:p w:rsidR="00962279" w:rsidRPr="00AD3C0C" w:rsidRDefault="00962279" w:rsidP="00AD3C0C">
      <w:pPr>
        <w:spacing w:line="360" w:lineRule="auto"/>
        <w:ind w:firstLine="709"/>
        <w:rPr>
          <w:rFonts w:cs="Arial"/>
          <w:szCs w:val="24"/>
          <w:lang w:val="en-US"/>
        </w:rPr>
      </w:pPr>
      <w:r w:rsidRPr="00AD3C0C">
        <w:rPr>
          <w:rFonts w:cs="Arial"/>
          <w:szCs w:val="24"/>
          <w:lang w:val="en-US"/>
        </w:rPr>
        <w:t xml:space="preserve">The instruments to reach these goals are </w:t>
      </w:r>
      <w:proofErr w:type="spellStart"/>
      <w:r w:rsidRPr="00AD3C0C">
        <w:rPr>
          <w:rFonts w:cs="Arial"/>
          <w:szCs w:val="24"/>
          <w:lang w:val="en-US"/>
        </w:rPr>
        <w:t>i</w:t>
      </w:r>
      <w:proofErr w:type="spellEnd"/>
      <w:r w:rsidRPr="00AD3C0C">
        <w:rPr>
          <w:rFonts w:cs="Arial"/>
          <w:szCs w:val="24"/>
          <w:lang w:val="en-US"/>
        </w:rPr>
        <w:t>. a. EU ETS directive (</w:t>
      </w:r>
      <w:r w:rsidRPr="00AD3C0C">
        <w:rPr>
          <w:rFonts w:cs="Arial"/>
          <w:szCs w:val="24"/>
        </w:rPr>
        <w:t xml:space="preserve">2003/87/ES) </w:t>
      </w:r>
      <w:r w:rsidRPr="00AD3C0C">
        <w:rPr>
          <w:rFonts w:cs="Arial"/>
          <w:szCs w:val="24"/>
          <w:lang w:val="en-US"/>
        </w:rPr>
        <w:t>and directive on the promotion of the energy from renewable sources (2009/28/ES).</w:t>
      </w:r>
    </w:p>
    <w:p w:rsidR="00962279" w:rsidRPr="00AD3C0C" w:rsidRDefault="00962279" w:rsidP="00AD3C0C">
      <w:pPr>
        <w:spacing w:line="360" w:lineRule="auto"/>
        <w:ind w:firstLine="709"/>
        <w:rPr>
          <w:rStyle w:val="apple-style-span"/>
          <w:rFonts w:cs="Arial"/>
          <w:color w:val="000000"/>
          <w:szCs w:val="24"/>
          <w:lang w:val="en-US"/>
        </w:rPr>
      </w:pPr>
      <w:r w:rsidRPr="00AD3C0C">
        <w:rPr>
          <w:rStyle w:val="apple-style-span"/>
          <w:rFonts w:cs="Arial"/>
          <w:color w:val="000000"/>
          <w:szCs w:val="24"/>
          <w:lang w:val="en-US"/>
        </w:rPr>
        <w:lastRenderedPageBreak/>
        <w:t>The Member States are to establish national action plans which set the share of energy from renewable sources consumed in transport, as well as in the production of electricity and heating, for 2020.</w:t>
      </w:r>
    </w:p>
    <w:p w:rsidR="00690D39" w:rsidRPr="00AD3C0C" w:rsidRDefault="00D566D3" w:rsidP="00AD3C0C">
      <w:pPr>
        <w:spacing w:line="360" w:lineRule="auto"/>
        <w:ind w:firstLine="709"/>
        <w:rPr>
          <w:rFonts w:cs="Arial"/>
          <w:szCs w:val="24"/>
          <w:lang w:val="en-US"/>
        </w:rPr>
      </w:pPr>
      <w:r w:rsidRPr="00AD3C0C">
        <w:rPr>
          <w:rFonts w:cs="Arial"/>
          <w:szCs w:val="24"/>
          <w:lang w:val="en-US"/>
        </w:rPr>
        <w:t>Czech Republic has to reach 13 %, Austria 34 % share of energy from renewable sources. Co-firing could be the partly way to realize these requirements.</w:t>
      </w:r>
    </w:p>
    <w:p w:rsidR="000A16A6" w:rsidRPr="00AD3C0C" w:rsidRDefault="000A16A6" w:rsidP="00AD3C0C">
      <w:pPr>
        <w:pStyle w:val="1"/>
        <w:numPr>
          <w:ilvl w:val="0"/>
          <w:numId w:val="13"/>
        </w:numPr>
        <w:spacing w:line="360" w:lineRule="auto"/>
        <w:rPr>
          <w:sz w:val="24"/>
          <w:szCs w:val="24"/>
          <w:lang w:val="en-US"/>
        </w:rPr>
      </w:pPr>
      <w:r w:rsidRPr="00AD3C0C">
        <w:rPr>
          <w:sz w:val="24"/>
          <w:szCs w:val="24"/>
          <w:lang w:val="en-US"/>
        </w:rPr>
        <w:t xml:space="preserve"> </w:t>
      </w:r>
      <w:bookmarkStart w:id="4" w:name="_Toc292806899"/>
      <w:r w:rsidRPr="00AD3C0C">
        <w:rPr>
          <w:sz w:val="24"/>
          <w:szCs w:val="24"/>
          <w:lang w:val="en-US"/>
        </w:rPr>
        <w:t>Co-firing in world</w:t>
      </w:r>
      <w:bookmarkEnd w:id="4"/>
    </w:p>
    <w:p w:rsidR="000A16A6" w:rsidRPr="00AD3C0C" w:rsidRDefault="000A16A6" w:rsidP="00AD3C0C">
      <w:pPr>
        <w:spacing w:line="360" w:lineRule="auto"/>
        <w:ind w:firstLine="360"/>
        <w:rPr>
          <w:rFonts w:cs="Arial"/>
          <w:szCs w:val="24"/>
          <w:lang w:val="en-US"/>
        </w:rPr>
      </w:pPr>
      <w:r w:rsidRPr="00AD3C0C">
        <w:rPr>
          <w:rFonts w:cs="Arial"/>
          <w:szCs w:val="24"/>
          <w:lang w:val="en-US"/>
        </w:rPr>
        <w:t>Experiences with co-firing have lots of countries all over the world.  The main representations have USA, Germany, Poland, Finland or Great Britain.</w:t>
      </w:r>
    </w:p>
    <w:p w:rsidR="000A16A6" w:rsidRPr="00AD3C0C" w:rsidRDefault="00EF46D2" w:rsidP="00AD3C0C">
      <w:pPr>
        <w:spacing w:line="360" w:lineRule="auto"/>
        <w:jc w:val="center"/>
        <w:rPr>
          <w:rFonts w:cs="Arial"/>
          <w:noProof/>
          <w:szCs w:val="24"/>
          <w:lang w:eastAsia="cs-CZ"/>
        </w:rPr>
      </w:pPr>
      <w:r w:rsidRPr="00AD3C0C">
        <w:rPr>
          <w:rFonts w:cs="Arial"/>
          <w:noProof/>
          <w:szCs w:val="24"/>
          <w:lang w:val="ru-RU" w:eastAsia="ru-RU"/>
        </w:rPr>
        <w:drawing>
          <wp:inline distT="0" distB="0" distL="0" distR="0">
            <wp:extent cx="4572000" cy="2743200"/>
            <wp:effectExtent l="19050" t="0" r="19050" b="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16A6" w:rsidRPr="00AD3C0C" w:rsidRDefault="000A16A6" w:rsidP="00AD3C0C">
      <w:pPr>
        <w:spacing w:line="360" w:lineRule="auto"/>
        <w:ind w:firstLine="360"/>
        <w:rPr>
          <w:rFonts w:cs="Arial"/>
          <w:noProof/>
          <w:szCs w:val="24"/>
          <w:lang w:eastAsia="cs-CZ"/>
        </w:rPr>
      </w:pPr>
      <w:r w:rsidRPr="00AD3C0C">
        <w:rPr>
          <w:rFonts w:cs="Arial"/>
          <w:noProof/>
          <w:szCs w:val="24"/>
          <w:lang w:eastAsia="cs-CZ"/>
        </w:rPr>
        <w:t xml:space="preserve">More than 190 energy sources have experiences with co-firing. Operation of these </w:t>
      </w:r>
      <w:r w:rsidR="00C823A1" w:rsidRPr="00AD3C0C">
        <w:rPr>
          <w:rFonts w:cs="Arial"/>
          <w:noProof/>
          <w:szCs w:val="24"/>
          <w:lang w:eastAsia="cs-CZ"/>
        </w:rPr>
        <w:t>sources bring up to now these co</w:t>
      </w:r>
      <w:r w:rsidRPr="00AD3C0C">
        <w:rPr>
          <w:rFonts w:cs="Arial"/>
          <w:noProof/>
          <w:szCs w:val="24"/>
          <w:lang w:eastAsia="cs-CZ"/>
        </w:rPr>
        <w:t>nclusions:</w:t>
      </w:r>
      <w:r w:rsidR="0080405E" w:rsidRPr="00AD3C0C">
        <w:rPr>
          <w:rFonts w:cs="Arial"/>
          <w:noProof/>
          <w:szCs w:val="24"/>
          <w:lang w:eastAsia="cs-CZ"/>
        </w:rPr>
        <w:t xml:space="preserve"> [2]</w:t>
      </w:r>
    </w:p>
    <w:p w:rsidR="000A16A6" w:rsidRPr="00AD3C0C" w:rsidRDefault="000A16A6" w:rsidP="00AD3C0C">
      <w:pPr>
        <w:numPr>
          <w:ilvl w:val="0"/>
          <w:numId w:val="14"/>
        </w:numPr>
        <w:spacing w:line="360" w:lineRule="auto"/>
        <w:rPr>
          <w:rFonts w:cs="Arial"/>
          <w:noProof/>
          <w:szCs w:val="24"/>
          <w:lang w:eastAsia="cs-CZ"/>
        </w:rPr>
      </w:pPr>
      <w:r w:rsidRPr="00AD3C0C">
        <w:rPr>
          <w:rFonts w:cs="Arial"/>
          <w:noProof/>
          <w:szCs w:val="24"/>
          <w:lang w:eastAsia="cs-CZ"/>
        </w:rPr>
        <w:t xml:space="preserve">co-firing brings mainly reduction of </w:t>
      </w:r>
      <m:oMath>
        <m:sSub>
          <m:sSubPr>
            <m:ctrlPr>
              <w:rPr>
                <w:rFonts w:ascii="Cambria Math" w:eastAsiaTheme="minorEastAsia" w:cs="Arial"/>
                <w:i/>
                <w:szCs w:val="24"/>
              </w:rPr>
            </m:ctrlPr>
          </m:sSubPr>
          <m:e>
            <m:r>
              <w:rPr>
                <w:rFonts w:ascii="Cambria Math" w:eastAsiaTheme="minorEastAsia" w:hAnsi="Cambria Math" w:cs="Arial"/>
                <w:szCs w:val="24"/>
              </w:rPr>
              <m:t>CO</m:t>
            </m:r>
          </m:e>
          <m:sub>
            <m:r>
              <w:rPr>
                <w:rFonts w:ascii="Cambria Math" w:eastAsiaTheme="minorEastAsia" w:cs="Arial"/>
                <w:szCs w:val="24"/>
              </w:rPr>
              <m:t>2</m:t>
            </m:r>
          </m:sub>
        </m:sSub>
      </m:oMath>
      <w:r w:rsidR="00C84471" w:rsidRPr="00AD3C0C">
        <w:rPr>
          <w:rFonts w:cs="Arial"/>
          <w:noProof/>
          <w:szCs w:val="24"/>
        </w:rPr>
        <w:t>, which combination with EU ETS and subsidies makes the fundamental role on the economics of the operation mode</w:t>
      </w:r>
      <w:r w:rsidR="00C823A1" w:rsidRPr="00AD3C0C">
        <w:rPr>
          <w:rFonts w:cs="Arial"/>
          <w:noProof/>
          <w:szCs w:val="24"/>
        </w:rPr>
        <w:t>,</w:t>
      </w:r>
    </w:p>
    <w:p w:rsidR="00C84471" w:rsidRPr="00AD3C0C" w:rsidRDefault="00C823A1" w:rsidP="00AD3C0C">
      <w:pPr>
        <w:numPr>
          <w:ilvl w:val="0"/>
          <w:numId w:val="14"/>
        </w:numPr>
        <w:spacing w:line="360" w:lineRule="auto"/>
        <w:rPr>
          <w:rFonts w:cs="Arial"/>
          <w:noProof/>
          <w:szCs w:val="24"/>
          <w:lang w:eastAsia="cs-CZ"/>
        </w:rPr>
      </w:pPr>
      <w:r w:rsidRPr="00AD3C0C">
        <w:rPr>
          <w:rFonts w:cs="Arial"/>
          <w:noProof/>
          <w:szCs w:val="24"/>
          <w:lang w:eastAsia="cs-CZ"/>
        </w:rPr>
        <w:t xml:space="preserve">there is a cut emissions </w:t>
      </w:r>
      <m:oMath>
        <m:sSub>
          <m:sSubPr>
            <m:ctrlPr>
              <w:rPr>
                <w:rFonts w:ascii="Cambria Math" w:eastAsiaTheme="minorEastAsia" w:cs="Arial"/>
                <w:i/>
                <w:szCs w:val="24"/>
              </w:rPr>
            </m:ctrlPr>
          </m:sSubPr>
          <m:e>
            <m:r>
              <w:rPr>
                <w:rFonts w:ascii="Cambria Math" w:eastAsiaTheme="minorEastAsia" w:hAnsi="Cambria Math" w:cs="Arial"/>
                <w:szCs w:val="24"/>
              </w:rPr>
              <m:t>NO</m:t>
            </m:r>
          </m:e>
          <m:sub>
            <m:r>
              <w:rPr>
                <w:rFonts w:ascii="Cambria Math" w:eastAsiaTheme="minorEastAsia" w:hAnsi="Cambria Math" w:cs="Arial"/>
                <w:szCs w:val="24"/>
              </w:rPr>
              <m:t>x</m:t>
            </m:r>
          </m:sub>
        </m:sSub>
      </m:oMath>
      <w:r w:rsidRPr="00AD3C0C">
        <w:rPr>
          <w:rFonts w:cs="Arial"/>
          <w:noProof/>
          <w:szCs w:val="24"/>
        </w:rPr>
        <w:t xml:space="preserve"> and </w:t>
      </w:r>
      <m:oMath>
        <m:sSub>
          <m:sSubPr>
            <m:ctrlPr>
              <w:rPr>
                <w:rFonts w:ascii="Cambria Math" w:eastAsiaTheme="minorEastAsia" w:cs="Arial"/>
                <w:i/>
                <w:szCs w:val="24"/>
              </w:rPr>
            </m:ctrlPr>
          </m:sSubPr>
          <m:e>
            <m:r>
              <w:rPr>
                <w:rFonts w:ascii="Cambria Math" w:eastAsiaTheme="minorEastAsia" w:hAnsi="Cambria Math" w:cs="Arial"/>
                <w:szCs w:val="24"/>
              </w:rPr>
              <m:t>SO</m:t>
            </m:r>
          </m:e>
          <m:sub>
            <m:r>
              <w:rPr>
                <w:rFonts w:ascii="Cambria Math" w:eastAsiaTheme="minorEastAsia" w:cs="Arial"/>
                <w:szCs w:val="24"/>
              </w:rPr>
              <m:t>2</m:t>
            </m:r>
          </m:sub>
        </m:sSub>
      </m:oMath>
      <w:r w:rsidRPr="00AD3C0C">
        <w:rPr>
          <w:rFonts w:cs="Arial"/>
          <w:noProof/>
          <w:szCs w:val="24"/>
        </w:rPr>
        <w:t>, volume depends on the kind of co-fired biofuel,</w:t>
      </w:r>
    </w:p>
    <w:p w:rsidR="00C823A1" w:rsidRPr="00AD3C0C" w:rsidRDefault="00C823A1" w:rsidP="00AD3C0C">
      <w:pPr>
        <w:numPr>
          <w:ilvl w:val="0"/>
          <w:numId w:val="14"/>
        </w:numPr>
        <w:spacing w:line="360" w:lineRule="auto"/>
        <w:rPr>
          <w:rFonts w:cs="Arial"/>
          <w:noProof/>
          <w:szCs w:val="24"/>
          <w:lang w:eastAsia="cs-CZ"/>
        </w:rPr>
      </w:pPr>
      <w:r w:rsidRPr="00AD3C0C">
        <w:rPr>
          <w:rFonts w:cs="Arial"/>
          <w:noProof/>
          <w:szCs w:val="24"/>
          <w:lang w:eastAsia="cs-CZ"/>
        </w:rPr>
        <w:t>possible amount of co</w:t>
      </w:r>
      <w:r w:rsidRPr="00AD3C0C">
        <w:rPr>
          <w:rFonts w:cs="Arial"/>
          <w:noProof/>
          <w:szCs w:val="24"/>
          <w:lang w:val="en-US" w:eastAsia="cs-CZ"/>
        </w:rPr>
        <w:t>-fired biofuel depends mainly on the kind of firing system,</w:t>
      </w:r>
    </w:p>
    <w:p w:rsidR="00C823A1" w:rsidRPr="00AD3C0C" w:rsidRDefault="007B5423" w:rsidP="00AD3C0C">
      <w:pPr>
        <w:numPr>
          <w:ilvl w:val="0"/>
          <w:numId w:val="14"/>
        </w:numPr>
        <w:spacing w:line="360" w:lineRule="auto"/>
        <w:rPr>
          <w:rFonts w:cs="Arial"/>
          <w:noProof/>
          <w:szCs w:val="24"/>
          <w:lang w:eastAsia="cs-CZ"/>
        </w:rPr>
      </w:pPr>
      <w:r w:rsidRPr="00AD3C0C">
        <w:rPr>
          <w:rFonts w:cs="Arial"/>
          <w:noProof/>
          <w:szCs w:val="24"/>
          <w:lang w:eastAsia="cs-CZ"/>
        </w:rPr>
        <w:lastRenderedPageBreak/>
        <w:t>there arew effeciency losses on the order of percent,</w:t>
      </w:r>
    </w:p>
    <w:p w:rsidR="007B5423" w:rsidRPr="00AD3C0C" w:rsidRDefault="007B5423" w:rsidP="00AD3C0C">
      <w:pPr>
        <w:numPr>
          <w:ilvl w:val="0"/>
          <w:numId w:val="14"/>
        </w:numPr>
        <w:spacing w:line="360" w:lineRule="auto"/>
        <w:rPr>
          <w:rFonts w:cs="Arial"/>
          <w:noProof/>
          <w:szCs w:val="24"/>
          <w:lang w:eastAsia="cs-CZ"/>
        </w:rPr>
      </w:pPr>
      <w:r w:rsidRPr="00AD3C0C">
        <w:rPr>
          <w:rFonts w:cs="Arial"/>
          <w:noProof/>
          <w:szCs w:val="24"/>
          <w:lang w:eastAsia="cs-CZ"/>
        </w:rPr>
        <w:t>depending up to the kind of biofuel, there is possible to happen sedimentation, slagging or corrosion.</w:t>
      </w:r>
    </w:p>
    <w:p w:rsidR="007B5423" w:rsidRPr="00AD3C0C" w:rsidRDefault="00D659FB" w:rsidP="00AD3C0C">
      <w:pPr>
        <w:numPr>
          <w:ilvl w:val="0"/>
          <w:numId w:val="14"/>
        </w:numPr>
        <w:spacing w:line="360" w:lineRule="auto"/>
        <w:rPr>
          <w:rFonts w:cs="Arial"/>
          <w:noProof/>
          <w:szCs w:val="24"/>
          <w:lang w:eastAsia="cs-CZ"/>
        </w:rPr>
      </w:pPr>
      <w:r w:rsidRPr="00AD3C0C">
        <w:rPr>
          <w:rFonts w:cs="Arial"/>
          <w:noProof/>
          <w:szCs w:val="24"/>
          <w:lang w:eastAsia="cs-CZ"/>
        </w:rPr>
        <w:t>investment cost depends first of all on the inevitable alterations of biolers and fuel transport tracks</w:t>
      </w:r>
    </w:p>
    <w:p w:rsidR="00D659FB" w:rsidRPr="00AD3C0C" w:rsidRDefault="00D659FB" w:rsidP="00AD3C0C">
      <w:pPr>
        <w:pStyle w:val="2"/>
        <w:numPr>
          <w:ilvl w:val="1"/>
          <w:numId w:val="13"/>
        </w:numPr>
        <w:spacing w:line="360" w:lineRule="auto"/>
        <w:rPr>
          <w:noProof/>
          <w:szCs w:val="24"/>
          <w:lang w:eastAsia="cs-CZ"/>
        </w:rPr>
      </w:pPr>
      <w:r w:rsidRPr="00AD3C0C">
        <w:rPr>
          <w:noProof/>
          <w:szCs w:val="24"/>
          <w:lang w:eastAsia="cs-CZ"/>
        </w:rPr>
        <w:t xml:space="preserve"> </w:t>
      </w:r>
      <w:bookmarkStart w:id="5" w:name="_Toc292806900"/>
      <w:r w:rsidRPr="00AD3C0C">
        <w:rPr>
          <w:noProof/>
          <w:szCs w:val="24"/>
          <w:lang w:eastAsia="cs-CZ"/>
        </w:rPr>
        <w:t>Co-firing in Czech Republic</w:t>
      </w:r>
      <w:bookmarkEnd w:id="5"/>
    </w:p>
    <w:p w:rsidR="00D659FB" w:rsidRPr="00AD3C0C" w:rsidRDefault="00EF46D2" w:rsidP="00AD3C0C">
      <w:pPr>
        <w:spacing w:line="360" w:lineRule="auto"/>
        <w:ind w:firstLine="360"/>
        <w:rPr>
          <w:rFonts w:cs="Arial"/>
          <w:szCs w:val="24"/>
          <w:lang w:eastAsia="cs-CZ"/>
        </w:rPr>
      </w:pPr>
      <w:r w:rsidRPr="00AD3C0C">
        <w:rPr>
          <w:rFonts w:cs="Arial"/>
          <w:szCs w:val="24"/>
          <w:lang w:val="en-US" w:eastAsia="cs-CZ"/>
        </w:rPr>
        <w:t>The history</w:t>
      </w:r>
      <w:r w:rsidRPr="00AD3C0C">
        <w:rPr>
          <w:rFonts w:cs="Arial"/>
          <w:szCs w:val="24"/>
          <w:lang w:eastAsia="cs-CZ"/>
        </w:rPr>
        <w:t xml:space="preserve"> </w:t>
      </w:r>
      <w:r w:rsidRPr="00AD3C0C">
        <w:rPr>
          <w:rFonts w:cs="Arial"/>
          <w:szCs w:val="24"/>
          <w:lang w:val="en-US" w:eastAsia="cs-CZ"/>
        </w:rPr>
        <w:t>of co-firing in Czech Republic could be</w:t>
      </w:r>
      <w:r w:rsidR="00FE26AE" w:rsidRPr="00AD3C0C">
        <w:rPr>
          <w:rFonts w:cs="Arial"/>
          <w:szCs w:val="24"/>
          <w:lang w:val="en-US" w:eastAsia="cs-CZ"/>
        </w:rPr>
        <w:t xml:space="preserve"> divided to several phases. In the first phase (1993 – 1998) it happened to installation of fluidized bed-combustion systems of </w:t>
      </w:r>
      <w:r w:rsidR="00FE26AE" w:rsidRPr="00AD3C0C">
        <w:rPr>
          <w:rFonts w:cs="Arial"/>
          <w:szCs w:val="24"/>
          <w:lang w:eastAsia="cs-CZ"/>
        </w:rPr>
        <w:t xml:space="preserve">ČEZ, a. s., </w:t>
      </w:r>
      <w:r w:rsidR="007C7164" w:rsidRPr="00AD3C0C">
        <w:rPr>
          <w:rFonts w:cs="Arial"/>
          <w:szCs w:val="24"/>
          <w:lang w:val="en-US" w:eastAsia="cs-CZ"/>
        </w:rPr>
        <w:t>the combustion tests</w:t>
      </w:r>
      <w:r w:rsidR="007C7164" w:rsidRPr="00AD3C0C">
        <w:rPr>
          <w:rFonts w:cs="Arial"/>
          <w:szCs w:val="24"/>
          <w:lang w:eastAsia="cs-CZ"/>
        </w:rPr>
        <w:t xml:space="preserve"> </w:t>
      </w:r>
      <w:r w:rsidR="007C7164" w:rsidRPr="00AD3C0C">
        <w:rPr>
          <w:rFonts w:cs="Arial"/>
          <w:szCs w:val="24"/>
          <w:lang w:val="en-US" w:eastAsia="cs-CZ"/>
        </w:rPr>
        <w:t>became since</w:t>
      </w:r>
      <w:r w:rsidR="007C7164" w:rsidRPr="00AD3C0C">
        <w:rPr>
          <w:rFonts w:cs="Arial"/>
          <w:szCs w:val="24"/>
          <w:lang w:eastAsia="cs-CZ"/>
        </w:rPr>
        <w:t xml:space="preserve"> 1999.</w:t>
      </w:r>
      <w:r w:rsidR="0080405E" w:rsidRPr="00AD3C0C">
        <w:rPr>
          <w:rFonts w:cs="Arial"/>
          <w:szCs w:val="24"/>
          <w:lang w:eastAsia="cs-CZ"/>
        </w:rPr>
        <w:t xml:space="preserve"> [3]</w:t>
      </w:r>
    </w:p>
    <w:p w:rsidR="007C7164" w:rsidRPr="00AD3C0C" w:rsidRDefault="007C7164" w:rsidP="00AD3C0C">
      <w:pPr>
        <w:spacing w:line="360" w:lineRule="auto"/>
        <w:ind w:firstLine="360"/>
        <w:rPr>
          <w:rFonts w:cs="Arial"/>
          <w:szCs w:val="24"/>
          <w:lang w:val="en-US" w:eastAsia="cs-CZ"/>
        </w:rPr>
      </w:pPr>
      <w:r w:rsidRPr="00AD3C0C">
        <w:rPr>
          <w:rFonts w:cs="Arial"/>
          <w:szCs w:val="24"/>
          <w:lang w:eastAsia="cs-CZ"/>
        </w:rPr>
        <w:t xml:space="preserve">In </w:t>
      </w:r>
      <w:r w:rsidRPr="00AD3C0C">
        <w:rPr>
          <w:rFonts w:cs="Arial"/>
          <w:szCs w:val="24"/>
          <w:lang w:val="en-US" w:eastAsia="cs-CZ"/>
        </w:rPr>
        <w:t>the</w:t>
      </w:r>
      <w:r w:rsidRPr="00AD3C0C">
        <w:rPr>
          <w:rFonts w:cs="Arial"/>
          <w:szCs w:val="24"/>
          <w:lang w:eastAsia="cs-CZ"/>
        </w:rPr>
        <w:t xml:space="preserve"> period </w:t>
      </w:r>
      <w:r w:rsidRPr="00AD3C0C">
        <w:rPr>
          <w:rFonts w:cs="Arial"/>
          <w:szCs w:val="24"/>
          <w:lang w:val="en-US" w:eastAsia="cs-CZ"/>
        </w:rPr>
        <w:t xml:space="preserve">2002 – 2004 was the purchase price same for co-firing and combustion of pure </w:t>
      </w:r>
      <w:proofErr w:type="spellStart"/>
      <w:r w:rsidRPr="00AD3C0C">
        <w:rPr>
          <w:rFonts w:cs="Arial"/>
          <w:szCs w:val="24"/>
          <w:lang w:val="en-US" w:eastAsia="cs-CZ"/>
        </w:rPr>
        <w:t>biofuel</w:t>
      </w:r>
      <w:proofErr w:type="spellEnd"/>
      <w:r w:rsidRPr="00AD3C0C">
        <w:rPr>
          <w:rFonts w:cs="Arial"/>
          <w:szCs w:val="24"/>
          <w:lang w:val="en-US" w:eastAsia="cs-CZ"/>
        </w:rPr>
        <w:t>. It meant a great impulse for the development of co-firing.</w:t>
      </w:r>
      <w:r w:rsidR="0080405E" w:rsidRPr="00AD3C0C">
        <w:rPr>
          <w:rFonts w:cs="Arial"/>
          <w:szCs w:val="24"/>
          <w:lang w:val="en-US" w:eastAsia="cs-CZ"/>
        </w:rPr>
        <w:t xml:space="preserve"> </w:t>
      </w:r>
      <w:r w:rsidR="0080405E" w:rsidRPr="00AD3C0C">
        <w:rPr>
          <w:rFonts w:cs="Arial"/>
          <w:szCs w:val="24"/>
          <w:lang w:eastAsia="cs-CZ"/>
        </w:rPr>
        <w:t>[3]</w:t>
      </w:r>
    </w:p>
    <w:p w:rsidR="007C7164" w:rsidRPr="00AD3C0C" w:rsidRDefault="003717D6" w:rsidP="00AD3C0C">
      <w:pPr>
        <w:spacing w:line="360" w:lineRule="auto"/>
        <w:ind w:firstLine="360"/>
        <w:rPr>
          <w:rFonts w:cs="Arial"/>
          <w:szCs w:val="24"/>
          <w:lang w:val="en-US" w:eastAsia="cs-CZ"/>
        </w:rPr>
      </w:pPr>
      <w:proofErr w:type="spellStart"/>
      <w:r w:rsidRPr="00AD3C0C">
        <w:rPr>
          <w:rFonts w:cs="Arial"/>
          <w:szCs w:val="24"/>
          <w:lang w:val="en-US" w:eastAsia="cs-CZ"/>
        </w:rPr>
        <w:t>Diversifiing</w:t>
      </w:r>
      <w:proofErr w:type="spellEnd"/>
      <w:r w:rsidRPr="00AD3C0C">
        <w:rPr>
          <w:rFonts w:cs="Arial"/>
          <w:szCs w:val="24"/>
          <w:lang w:val="en-US" w:eastAsia="cs-CZ"/>
        </w:rPr>
        <w:t xml:space="preserve"> bonuses for co-firing and combustion of pure biofuel from 2005 correspond with logical reduction of interest. </w:t>
      </w:r>
      <w:r w:rsidR="0080405E" w:rsidRPr="00AD3C0C">
        <w:rPr>
          <w:rFonts w:cs="Arial"/>
          <w:szCs w:val="24"/>
          <w:lang w:eastAsia="cs-CZ"/>
        </w:rPr>
        <w:t>[3]</w:t>
      </w:r>
    </w:p>
    <w:p w:rsidR="00136F71" w:rsidRPr="00AD3C0C" w:rsidRDefault="00136F71" w:rsidP="00AD3C0C">
      <w:pPr>
        <w:spacing w:line="360" w:lineRule="auto"/>
        <w:ind w:firstLine="360"/>
        <w:rPr>
          <w:rFonts w:cs="Arial"/>
          <w:szCs w:val="24"/>
          <w:lang w:val="en-US" w:eastAsia="cs-CZ"/>
        </w:rPr>
      </w:pPr>
      <w:r w:rsidRPr="00AD3C0C">
        <w:rPr>
          <w:rFonts w:cs="Arial"/>
          <w:szCs w:val="24"/>
          <w:lang w:val="en-US" w:eastAsia="cs-CZ"/>
        </w:rPr>
        <w:t>Since 2007, there was a further diversification of subsidies. There are mainly supported combustion of power plants and waste from agriculture and forest.</w:t>
      </w:r>
      <w:r w:rsidR="0080405E" w:rsidRPr="00AD3C0C">
        <w:rPr>
          <w:rFonts w:cs="Arial"/>
          <w:szCs w:val="24"/>
          <w:lang w:eastAsia="cs-CZ"/>
        </w:rPr>
        <w:t xml:space="preserve"> [3]</w:t>
      </w:r>
    </w:p>
    <w:p w:rsidR="00136F71" w:rsidRPr="00AD3C0C" w:rsidRDefault="00136F71" w:rsidP="00AD3C0C">
      <w:pPr>
        <w:spacing w:line="360" w:lineRule="auto"/>
        <w:ind w:firstLine="360"/>
        <w:rPr>
          <w:rFonts w:cs="Arial"/>
          <w:szCs w:val="24"/>
          <w:lang w:val="en-US" w:eastAsia="cs-CZ"/>
        </w:rPr>
      </w:pPr>
      <w:r w:rsidRPr="00AD3C0C">
        <w:rPr>
          <w:rFonts w:cs="Arial"/>
          <w:szCs w:val="24"/>
          <w:lang w:val="en-US" w:eastAsia="cs-CZ"/>
        </w:rPr>
        <w:t xml:space="preserve">In Czech Republic have emerged three main groups of power producers co-firing </w:t>
      </w:r>
      <w:proofErr w:type="spellStart"/>
      <w:r w:rsidRPr="00AD3C0C">
        <w:rPr>
          <w:rFonts w:cs="Arial"/>
          <w:szCs w:val="24"/>
          <w:lang w:val="en-US" w:eastAsia="cs-CZ"/>
        </w:rPr>
        <w:t>biofuels</w:t>
      </w:r>
      <w:proofErr w:type="spellEnd"/>
      <w:r w:rsidRPr="00AD3C0C">
        <w:rPr>
          <w:rFonts w:cs="Arial"/>
          <w:szCs w:val="24"/>
          <w:lang w:val="en-US" w:eastAsia="cs-CZ"/>
        </w:rPr>
        <w:t>:</w:t>
      </w:r>
      <w:r w:rsidR="0080405E" w:rsidRPr="00AD3C0C">
        <w:rPr>
          <w:rFonts w:cs="Arial"/>
          <w:szCs w:val="24"/>
          <w:lang w:eastAsia="cs-CZ"/>
        </w:rPr>
        <w:t xml:space="preserve"> [3]</w:t>
      </w:r>
    </w:p>
    <w:p w:rsidR="00136F71" w:rsidRPr="00AD3C0C" w:rsidRDefault="00136F71" w:rsidP="00AD3C0C">
      <w:pPr>
        <w:pStyle w:val="af1"/>
        <w:numPr>
          <w:ilvl w:val="0"/>
          <w:numId w:val="15"/>
        </w:numPr>
        <w:spacing w:line="360" w:lineRule="auto"/>
        <w:rPr>
          <w:rFonts w:cs="Arial"/>
          <w:szCs w:val="24"/>
          <w:lang w:val="en-US" w:eastAsia="cs-CZ"/>
        </w:rPr>
      </w:pPr>
      <w:r w:rsidRPr="00AD3C0C">
        <w:rPr>
          <w:rFonts w:cs="Arial"/>
          <w:szCs w:val="24"/>
          <w:lang w:eastAsia="cs-CZ"/>
        </w:rPr>
        <w:t xml:space="preserve">ČEZ, a. s. </w:t>
      </w:r>
      <w:r w:rsidRPr="00AD3C0C">
        <w:rPr>
          <w:rFonts w:cs="Arial"/>
          <w:szCs w:val="24"/>
          <w:lang w:val="en-US" w:eastAsia="cs-CZ"/>
        </w:rPr>
        <w:t>which is dominant  - 4 power plants, 1 cogeneration plant,</w:t>
      </w:r>
    </w:p>
    <w:p w:rsidR="00136F71" w:rsidRPr="00AD3C0C" w:rsidRDefault="00136F71" w:rsidP="00AD3C0C">
      <w:pPr>
        <w:pStyle w:val="af1"/>
        <w:numPr>
          <w:ilvl w:val="0"/>
          <w:numId w:val="15"/>
        </w:numPr>
        <w:spacing w:line="360" w:lineRule="auto"/>
        <w:rPr>
          <w:rFonts w:cs="Arial"/>
          <w:szCs w:val="24"/>
          <w:lang w:val="en-US" w:eastAsia="cs-CZ"/>
        </w:rPr>
      </w:pPr>
      <w:r w:rsidRPr="00AD3C0C">
        <w:rPr>
          <w:rFonts w:cs="Arial"/>
          <w:szCs w:val="24"/>
          <w:lang w:val="en-US" w:eastAsia="cs-CZ"/>
        </w:rPr>
        <w:t xml:space="preserve">Pulp and paper industry </w:t>
      </w:r>
      <w:r w:rsidRPr="00AD3C0C">
        <w:rPr>
          <w:rFonts w:cs="Arial"/>
          <w:szCs w:val="24"/>
          <w:lang w:eastAsia="cs-CZ"/>
        </w:rPr>
        <w:t>Štětí, Paskov (</w:t>
      </w:r>
      <w:r w:rsidRPr="00AD3C0C">
        <w:rPr>
          <w:rFonts w:cs="Arial"/>
          <w:szCs w:val="24"/>
          <w:lang w:val="en-US" w:eastAsia="cs-CZ"/>
        </w:rPr>
        <w:t>waste production)</w:t>
      </w:r>
    </w:p>
    <w:p w:rsidR="00136F71" w:rsidRPr="00AD3C0C" w:rsidRDefault="00136F71" w:rsidP="00AD3C0C">
      <w:pPr>
        <w:pStyle w:val="af1"/>
        <w:numPr>
          <w:ilvl w:val="0"/>
          <w:numId w:val="15"/>
        </w:numPr>
        <w:spacing w:line="360" w:lineRule="auto"/>
        <w:rPr>
          <w:rFonts w:cs="Arial"/>
          <w:szCs w:val="24"/>
          <w:lang w:val="en-US" w:eastAsia="cs-CZ"/>
        </w:rPr>
      </w:pPr>
      <w:r w:rsidRPr="00AD3C0C">
        <w:rPr>
          <w:rFonts w:cs="Arial"/>
          <w:szCs w:val="24"/>
          <w:lang w:val="en-US" w:eastAsia="cs-CZ"/>
        </w:rPr>
        <w:t xml:space="preserve">Cogeneration plants – </w:t>
      </w:r>
      <w:proofErr w:type="spellStart"/>
      <w:r w:rsidRPr="00AD3C0C">
        <w:rPr>
          <w:rFonts w:cs="Arial"/>
          <w:szCs w:val="24"/>
          <w:lang w:val="en-US" w:eastAsia="cs-CZ"/>
        </w:rPr>
        <w:t>Pilsen</w:t>
      </w:r>
      <w:proofErr w:type="spellEnd"/>
      <w:r w:rsidRPr="00AD3C0C">
        <w:rPr>
          <w:rFonts w:cs="Arial"/>
          <w:szCs w:val="24"/>
          <w:lang w:val="en-US" w:eastAsia="cs-CZ"/>
        </w:rPr>
        <w:t xml:space="preserve">, </w:t>
      </w:r>
      <w:proofErr w:type="spellStart"/>
      <w:r w:rsidRPr="00AD3C0C">
        <w:rPr>
          <w:rFonts w:cs="Arial"/>
          <w:szCs w:val="24"/>
          <w:lang w:val="en-US" w:eastAsia="cs-CZ"/>
        </w:rPr>
        <w:t>Krnov</w:t>
      </w:r>
      <w:proofErr w:type="spellEnd"/>
      <w:r w:rsidRPr="00AD3C0C">
        <w:rPr>
          <w:rFonts w:cs="Arial"/>
          <w:szCs w:val="24"/>
          <w:lang w:val="en-US" w:eastAsia="cs-CZ"/>
        </w:rPr>
        <w:t xml:space="preserve">, </w:t>
      </w:r>
      <w:r w:rsidR="00DA3E8A" w:rsidRPr="00AD3C0C">
        <w:rPr>
          <w:rFonts w:cs="Arial"/>
          <w:szCs w:val="24"/>
          <w:lang w:val="en-US" w:eastAsia="cs-CZ"/>
        </w:rPr>
        <w:t xml:space="preserve">Olomouc, </w:t>
      </w:r>
      <w:proofErr w:type="spellStart"/>
      <w:r w:rsidR="00DA3E8A" w:rsidRPr="00AD3C0C">
        <w:rPr>
          <w:rFonts w:cs="Arial"/>
          <w:szCs w:val="24"/>
          <w:lang w:val="en-US" w:eastAsia="cs-CZ"/>
        </w:rPr>
        <w:t>Otrokovice</w:t>
      </w:r>
      <w:proofErr w:type="spellEnd"/>
      <w:r w:rsidR="00DA3E8A" w:rsidRPr="00AD3C0C">
        <w:rPr>
          <w:rFonts w:cs="Arial"/>
          <w:szCs w:val="24"/>
          <w:lang w:val="en-US" w:eastAsia="cs-CZ"/>
        </w:rPr>
        <w:t>…</w:t>
      </w:r>
    </w:p>
    <w:p w:rsidR="00BD6019" w:rsidRPr="00AD3C0C" w:rsidRDefault="00DA3E8A" w:rsidP="00AD3C0C">
      <w:pPr>
        <w:spacing w:line="360" w:lineRule="auto"/>
        <w:ind w:firstLine="360"/>
        <w:rPr>
          <w:rFonts w:cs="Arial"/>
          <w:szCs w:val="24"/>
          <w:lang w:val="en-US" w:eastAsia="cs-CZ"/>
        </w:rPr>
      </w:pPr>
      <w:r w:rsidRPr="00AD3C0C">
        <w:rPr>
          <w:rFonts w:cs="Arial"/>
          <w:szCs w:val="24"/>
          <w:lang w:val="en-US" w:eastAsia="cs-CZ"/>
        </w:rPr>
        <w:t xml:space="preserve">Co-firing involves in electricity production from </w:t>
      </w:r>
      <w:proofErr w:type="spellStart"/>
      <w:r w:rsidRPr="00AD3C0C">
        <w:rPr>
          <w:rFonts w:cs="Arial"/>
          <w:szCs w:val="24"/>
          <w:lang w:val="en-US" w:eastAsia="cs-CZ"/>
        </w:rPr>
        <w:t>biofuels</w:t>
      </w:r>
      <w:proofErr w:type="spellEnd"/>
      <w:r w:rsidRPr="00AD3C0C">
        <w:rPr>
          <w:rFonts w:cs="Arial"/>
          <w:szCs w:val="24"/>
          <w:lang w:val="en-US" w:eastAsia="cs-CZ"/>
        </w:rPr>
        <w:t xml:space="preserve"> for more than 50 %. Time evolution of gross electricity production from </w:t>
      </w:r>
      <w:proofErr w:type="spellStart"/>
      <w:r w:rsidRPr="00AD3C0C">
        <w:rPr>
          <w:rFonts w:cs="Arial"/>
          <w:szCs w:val="24"/>
          <w:lang w:val="en-US" w:eastAsia="cs-CZ"/>
        </w:rPr>
        <w:t>biofuels</w:t>
      </w:r>
      <w:proofErr w:type="spellEnd"/>
      <w:r w:rsidRPr="00AD3C0C">
        <w:rPr>
          <w:rFonts w:cs="Arial"/>
          <w:szCs w:val="24"/>
          <w:lang w:val="en-US" w:eastAsia="cs-CZ"/>
        </w:rPr>
        <w:t xml:space="preserve"> and its contribution to meet the indicative targets are seen in the following table:</w:t>
      </w:r>
      <w:r w:rsidR="0080405E" w:rsidRPr="00AD3C0C">
        <w:rPr>
          <w:rFonts w:cs="Arial"/>
          <w:szCs w:val="24"/>
          <w:lang w:val="en-US" w:eastAsia="cs-CZ"/>
        </w:rPr>
        <w:t xml:space="preserve"> [4]</w:t>
      </w:r>
    </w:p>
    <w:p w:rsidR="00BD6019" w:rsidRPr="00AD3C0C" w:rsidRDefault="00BD6019" w:rsidP="00AD3C0C">
      <w:pPr>
        <w:spacing w:before="0" w:after="0" w:line="360" w:lineRule="auto"/>
        <w:jc w:val="left"/>
        <w:rPr>
          <w:rFonts w:cs="Arial"/>
          <w:szCs w:val="24"/>
          <w:lang w:val="en-US" w:eastAsia="cs-CZ"/>
        </w:rPr>
      </w:pPr>
      <w:r w:rsidRPr="00AD3C0C">
        <w:rPr>
          <w:rFonts w:cs="Arial"/>
          <w:szCs w:val="24"/>
          <w:lang w:val="en-US" w:eastAsia="cs-CZ"/>
        </w:rPr>
        <w:br w:type="page"/>
      </w:r>
    </w:p>
    <w:tbl>
      <w:tblPr>
        <w:tblStyle w:val="Svtlstnovn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1"/>
        <w:gridCol w:w="752"/>
        <w:gridCol w:w="782"/>
        <w:gridCol w:w="782"/>
        <w:gridCol w:w="782"/>
        <w:gridCol w:w="875"/>
        <w:gridCol w:w="875"/>
      </w:tblGrid>
      <w:tr w:rsidR="0000336B" w:rsidRPr="00AD3C0C" w:rsidTr="00311F6C">
        <w:trPr>
          <w:cnfStyle w:val="100000000000"/>
        </w:trPr>
        <w:tc>
          <w:tcPr>
            <w:cnfStyle w:val="001000000000"/>
            <w:tcW w:w="3941" w:type="dxa"/>
            <w:tcBorders>
              <w:top w:val="none" w:sz="0" w:space="0" w:color="auto"/>
              <w:left w:val="none" w:sz="0" w:space="0" w:color="auto"/>
              <w:bottom w:val="none" w:sz="0" w:space="0" w:color="auto"/>
              <w:right w:val="none" w:sz="0" w:space="0" w:color="auto"/>
            </w:tcBorders>
          </w:tcPr>
          <w:p w:rsidR="0000336B" w:rsidRPr="00AD3C0C" w:rsidRDefault="0000336B" w:rsidP="00AD3C0C">
            <w:pPr>
              <w:spacing w:line="360" w:lineRule="auto"/>
              <w:rPr>
                <w:rFonts w:cs="Arial"/>
                <w:sz w:val="24"/>
                <w:szCs w:val="24"/>
              </w:rPr>
            </w:pPr>
          </w:p>
        </w:tc>
        <w:tc>
          <w:tcPr>
            <w:tcW w:w="752" w:type="dxa"/>
            <w:tcBorders>
              <w:top w:val="none" w:sz="0" w:space="0" w:color="auto"/>
              <w:left w:val="none" w:sz="0" w:space="0" w:color="auto"/>
              <w:bottom w:val="none" w:sz="0" w:space="0" w:color="auto"/>
              <w:right w:val="none" w:sz="0" w:space="0" w:color="auto"/>
            </w:tcBorders>
          </w:tcPr>
          <w:p w:rsidR="0000336B" w:rsidRPr="00AD3C0C" w:rsidRDefault="0000336B" w:rsidP="00AD3C0C">
            <w:pPr>
              <w:spacing w:line="360" w:lineRule="auto"/>
              <w:cnfStyle w:val="100000000000"/>
              <w:rPr>
                <w:rFonts w:cs="Arial"/>
                <w:sz w:val="24"/>
                <w:szCs w:val="24"/>
              </w:rPr>
            </w:pPr>
            <w:r w:rsidRPr="00AD3C0C">
              <w:rPr>
                <w:rFonts w:cs="Arial"/>
                <w:sz w:val="24"/>
                <w:szCs w:val="24"/>
              </w:rPr>
              <w:t>2004</w:t>
            </w:r>
          </w:p>
        </w:tc>
        <w:tc>
          <w:tcPr>
            <w:tcW w:w="782" w:type="dxa"/>
            <w:tcBorders>
              <w:top w:val="none" w:sz="0" w:space="0" w:color="auto"/>
              <w:left w:val="none" w:sz="0" w:space="0" w:color="auto"/>
              <w:bottom w:val="none" w:sz="0" w:space="0" w:color="auto"/>
              <w:right w:val="none" w:sz="0" w:space="0" w:color="auto"/>
            </w:tcBorders>
          </w:tcPr>
          <w:p w:rsidR="0000336B" w:rsidRPr="00AD3C0C" w:rsidRDefault="0000336B" w:rsidP="00AD3C0C">
            <w:pPr>
              <w:spacing w:line="360" w:lineRule="auto"/>
              <w:cnfStyle w:val="100000000000"/>
              <w:rPr>
                <w:rFonts w:cs="Arial"/>
                <w:sz w:val="24"/>
                <w:szCs w:val="24"/>
              </w:rPr>
            </w:pPr>
            <w:r w:rsidRPr="00AD3C0C">
              <w:rPr>
                <w:rFonts w:cs="Arial"/>
                <w:sz w:val="24"/>
                <w:szCs w:val="24"/>
              </w:rPr>
              <w:t>2005</w:t>
            </w:r>
          </w:p>
        </w:tc>
        <w:tc>
          <w:tcPr>
            <w:tcW w:w="782" w:type="dxa"/>
            <w:tcBorders>
              <w:top w:val="none" w:sz="0" w:space="0" w:color="auto"/>
              <w:left w:val="none" w:sz="0" w:space="0" w:color="auto"/>
              <w:bottom w:val="none" w:sz="0" w:space="0" w:color="auto"/>
              <w:right w:val="none" w:sz="0" w:space="0" w:color="auto"/>
            </w:tcBorders>
          </w:tcPr>
          <w:p w:rsidR="0000336B" w:rsidRPr="00AD3C0C" w:rsidRDefault="0000336B" w:rsidP="00AD3C0C">
            <w:pPr>
              <w:spacing w:line="360" w:lineRule="auto"/>
              <w:cnfStyle w:val="100000000000"/>
              <w:rPr>
                <w:rFonts w:cs="Arial"/>
                <w:sz w:val="24"/>
                <w:szCs w:val="24"/>
              </w:rPr>
            </w:pPr>
            <w:r w:rsidRPr="00AD3C0C">
              <w:rPr>
                <w:rFonts w:cs="Arial"/>
                <w:sz w:val="24"/>
                <w:szCs w:val="24"/>
              </w:rPr>
              <w:t>2006</w:t>
            </w:r>
          </w:p>
        </w:tc>
        <w:tc>
          <w:tcPr>
            <w:tcW w:w="782" w:type="dxa"/>
            <w:tcBorders>
              <w:top w:val="none" w:sz="0" w:space="0" w:color="auto"/>
              <w:left w:val="none" w:sz="0" w:space="0" w:color="auto"/>
              <w:bottom w:val="none" w:sz="0" w:space="0" w:color="auto"/>
              <w:right w:val="none" w:sz="0" w:space="0" w:color="auto"/>
            </w:tcBorders>
          </w:tcPr>
          <w:p w:rsidR="0000336B" w:rsidRPr="00AD3C0C" w:rsidRDefault="0000336B" w:rsidP="00AD3C0C">
            <w:pPr>
              <w:spacing w:line="360" w:lineRule="auto"/>
              <w:cnfStyle w:val="100000000000"/>
              <w:rPr>
                <w:rFonts w:cs="Arial"/>
                <w:sz w:val="24"/>
                <w:szCs w:val="24"/>
              </w:rPr>
            </w:pPr>
            <w:r w:rsidRPr="00AD3C0C">
              <w:rPr>
                <w:rFonts w:cs="Arial"/>
                <w:sz w:val="24"/>
                <w:szCs w:val="24"/>
              </w:rPr>
              <w:t>2007</w:t>
            </w:r>
          </w:p>
        </w:tc>
        <w:tc>
          <w:tcPr>
            <w:tcW w:w="875" w:type="dxa"/>
            <w:tcBorders>
              <w:top w:val="none" w:sz="0" w:space="0" w:color="auto"/>
              <w:left w:val="none" w:sz="0" w:space="0" w:color="auto"/>
              <w:bottom w:val="none" w:sz="0" w:space="0" w:color="auto"/>
              <w:right w:val="none" w:sz="0" w:space="0" w:color="auto"/>
            </w:tcBorders>
          </w:tcPr>
          <w:p w:rsidR="0000336B" w:rsidRPr="00AD3C0C" w:rsidRDefault="0000336B" w:rsidP="00AD3C0C">
            <w:pPr>
              <w:spacing w:line="360" w:lineRule="auto"/>
              <w:cnfStyle w:val="100000000000"/>
              <w:rPr>
                <w:rFonts w:cs="Arial"/>
                <w:sz w:val="24"/>
                <w:szCs w:val="24"/>
              </w:rPr>
            </w:pPr>
            <w:r w:rsidRPr="00AD3C0C">
              <w:rPr>
                <w:rFonts w:cs="Arial"/>
                <w:sz w:val="24"/>
                <w:szCs w:val="24"/>
              </w:rPr>
              <w:t>2008</w:t>
            </w:r>
          </w:p>
        </w:tc>
        <w:tc>
          <w:tcPr>
            <w:tcW w:w="875" w:type="dxa"/>
            <w:tcBorders>
              <w:top w:val="none" w:sz="0" w:space="0" w:color="auto"/>
              <w:left w:val="none" w:sz="0" w:space="0" w:color="auto"/>
              <w:bottom w:val="none" w:sz="0" w:space="0" w:color="auto"/>
              <w:right w:val="none" w:sz="0" w:space="0" w:color="auto"/>
            </w:tcBorders>
          </w:tcPr>
          <w:p w:rsidR="0000336B" w:rsidRPr="00AD3C0C" w:rsidRDefault="0000336B" w:rsidP="00AD3C0C">
            <w:pPr>
              <w:spacing w:line="360" w:lineRule="auto"/>
              <w:cnfStyle w:val="100000000000"/>
              <w:rPr>
                <w:rFonts w:cs="Arial"/>
                <w:sz w:val="24"/>
                <w:szCs w:val="24"/>
              </w:rPr>
            </w:pPr>
            <w:r w:rsidRPr="00AD3C0C">
              <w:rPr>
                <w:rFonts w:cs="Arial"/>
                <w:sz w:val="24"/>
                <w:szCs w:val="24"/>
              </w:rPr>
              <w:t>2009</w:t>
            </w:r>
          </w:p>
        </w:tc>
      </w:tr>
      <w:tr w:rsidR="0000336B" w:rsidRPr="00AD3C0C" w:rsidTr="00311F6C">
        <w:trPr>
          <w:cnfStyle w:val="000000100000"/>
        </w:trPr>
        <w:tc>
          <w:tcPr>
            <w:cnfStyle w:val="001000000000"/>
            <w:tcW w:w="3941" w:type="dxa"/>
            <w:tcBorders>
              <w:left w:val="none" w:sz="0" w:space="0" w:color="auto"/>
              <w:right w:val="none" w:sz="0" w:space="0" w:color="auto"/>
            </w:tcBorders>
          </w:tcPr>
          <w:p w:rsidR="0000336B" w:rsidRPr="00AD3C0C" w:rsidRDefault="0000336B" w:rsidP="00AD3C0C">
            <w:pPr>
              <w:spacing w:line="360" w:lineRule="auto"/>
              <w:rPr>
                <w:rFonts w:cs="Arial"/>
                <w:sz w:val="24"/>
                <w:szCs w:val="24"/>
              </w:rPr>
            </w:pPr>
          </w:p>
        </w:tc>
        <w:tc>
          <w:tcPr>
            <w:tcW w:w="75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GWh</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GWh</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GWh</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GWh</w:t>
            </w:r>
          </w:p>
        </w:tc>
        <w:tc>
          <w:tcPr>
            <w:tcW w:w="875"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GWh</w:t>
            </w:r>
          </w:p>
        </w:tc>
        <w:tc>
          <w:tcPr>
            <w:tcW w:w="875"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GWh</w:t>
            </w:r>
          </w:p>
        </w:tc>
      </w:tr>
      <w:tr w:rsidR="0000336B" w:rsidRPr="00AD3C0C" w:rsidTr="00311F6C">
        <w:tc>
          <w:tcPr>
            <w:cnfStyle w:val="001000000000"/>
            <w:tcW w:w="3941" w:type="dxa"/>
          </w:tcPr>
          <w:p w:rsidR="0000336B" w:rsidRPr="00AD3C0C" w:rsidRDefault="0000336B" w:rsidP="00AD3C0C">
            <w:pPr>
              <w:spacing w:line="360" w:lineRule="auto"/>
              <w:rPr>
                <w:rFonts w:cs="Arial"/>
                <w:sz w:val="24"/>
                <w:szCs w:val="24"/>
              </w:rPr>
            </w:pPr>
            <w:r w:rsidRPr="00AD3C0C">
              <w:rPr>
                <w:rFonts w:cs="Arial"/>
                <w:sz w:val="24"/>
                <w:szCs w:val="24"/>
              </w:rPr>
              <w:t xml:space="preserve">Biomass in sum </w:t>
            </w:r>
          </w:p>
        </w:tc>
        <w:tc>
          <w:tcPr>
            <w:tcW w:w="75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564,5</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560,2</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731,0</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968,1</w:t>
            </w:r>
          </w:p>
        </w:tc>
        <w:tc>
          <w:tcPr>
            <w:tcW w:w="875"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1170,5</w:t>
            </w:r>
          </w:p>
        </w:tc>
        <w:tc>
          <w:tcPr>
            <w:tcW w:w="875"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1396,2</w:t>
            </w:r>
          </w:p>
        </w:tc>
      </w:tr>
      <w:tr w:rsidR="0000336B" w:rsidRPr="00AD3C0C" w:rsidTr="00311F6C">
        <w:trPr>
          <w:cnfStyle w:val="000000100000"/>
        </w:trPr>
        <w:tc>
          <w:tcPr>
            <w:cnfStyle w:val="001000000000"/>
            <w:tcW w:w="3941" w:type="dxa"/>
            <w:tcBorders>
              <w:left w:val="none" w:sz="0" w:space="0" w:color="auto"/>
              <w:right w:val="none" w:sz="0" w:space="0" w:color="auto"/>
            </w:tcBorders>
          </w:tcPr>
          <w:p w:rsidR="0000336B" w:rsidRPr="00AD3C0C" w:rsidRDefault="0000336B" w:rsidP="00AD3C0C">
            <w:pPr>
              <w:spacing w:line="360" w:lineRule="auto"/>
              <w:rPr>
                <w:rFonts w:cs="Arial"/>
                <w:sz w:val="24"/>
                <w:szCs w:val="24"/>
              </w:rPr>
            </w:pPr>
            <w:r w:rsidRPr="00AD3C0C">
              <w:rPr>
                <w:rFonts w:cs="Arial"/>
                <w:sz w:val="24"/>
                <w:szCs w:val="24"/>
              </w:rPr>
              <w:t>Wood chips etc.</w:t>
            </w:r>
          </w:p>
        </w:tc>
        <w:tc>
          <w:tcPr>
            <w:tcW w:w="75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265,2</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222,5</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272,7</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427,5</w:t>
            </w:r>
          </w:p>
        </w:tc>
        <w:tc>
          <w:tcPr>
            <w:tcW w:w="875"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603,0</w:t>
            </w:r>
          </w:p>
        </w:tc>
        <w:tc>
          <w:tcPr>
            <w:tcW w:w="875"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650,0</w:t>
            </w:r>
          </w:p>
        </w:tc>
      </w:tr>
      <w:tr w:rsidR="0000336B" w:rsidRPr="00AD3C0C" w:rsidTr="00311F6C">
        <w:tc>
          <w:tcPr>
            <w:cnfStyle w:val="001000000000"/>
            <w:tcW w:w="3941" w:type="dxa"/>
          </w:tcPr>
          <w:p w:rsidR="0000336B" w:rsidRPr="00AD3C0C" w:rsidRDefault="0000336B" w:rsidP="00AD3C0C">
            <w:pPr>
              <w:spacing w:line="360" w:lineRule="auto"/>
              <w:rPr>
                <w:rFonts w:cs="Arial"/>
                <w:sz w:val="24"/>
                <w:szCs w:val="24"/>
              </w:rPr>
            </w:pPr>
            <w:r w:rsidRPr="00AD3C0C">
              <w:rPr>
                <w:rFonts w:cs="Arial"/>
                <w:sz w:val="24"/>
                <w:szCs w:val="24"/>
              </w:rPr>
              <w:t>Cellulose extracts</w:t>
            </w:r>
          </w:p>
        </w:tc>
        <w:tc>
          <w:tcPr>
            <w:tcW w:w="75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272,8</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280,5</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350,0</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474,5</w:t>
            </w:r>
          </w:p>
        </w:tc>
        <w:tc>
          <w:tcPr>
            <w:tcW w:w="875"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458,5</w:t>
            </w:r>
          </w:p>
        </w:tc>
        <w:tc>
          <w:tcPr>
            <w:tcW w:w="875"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500,5</w:t>
            </w:r>
          </w:p>
        </w:tc>
      </w:tr>
      <w:tr w:rsidR="0000336B" w:rsidRPr="00AD3C0C" w:rsidTr="00311F6C">
        <w:trPr>
          <w:cnfStyle w:val="000000100000"/>
        </w:trPr>
        <w:tc>
          <w:tcPr>
            <w:cnfStyle w:val="001000000000"/>
            <w:tcW w:w="3941" w:type="dxa"/>
            <w:tcBorders>
              <w:left w:val="none" w:sz="0" w:space="0" w:color="auto"/>
              <w:right w:val="none" w:sz="0" w:space="0" w:color="auto"/>
            </w:tcBorders>
          </w:tcPr>
          <w:p w:rsidR="0000336B" w:rsidRPr="00AD3C0C" w:rsidRDefault="0000336B" w:rsidP="00AD3C0C">
            <w:pPr>
              <w:spacing w:line="360" w:lineRule="auto"/>
              <w:rPr>
                <w:rFonts w:cs="Arial"/>
                <w:sz w:val="24"/>
                <w:szCs w:val="24"/>
              </w:rPr>
            </w:pPr>
            <w:r w:rsidRPr="00AD3C0C">
              <w:rPr>
                <w:rFonts w:cs="Arial"/>
                <w:sz w:val="24"/>
                <w:szCs w:val="24"/>
              </w:rPr>
              <w:t>Plant materials</w:t>
            </w:r>
          </w:p>
        </w:tc>
        <w:tc>
          <w:tcPr>
            <w:tcW w:w="75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20,8</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53,7</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84,4</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26,4</w:t>
            </w:r>
          </w:p>
        </w:tc>
        <w:tc>
          <w:tcPr>
            <w:tcW w:w="875"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23,1</w:t>
            </w:r>
          </w:p>
        </w:tc>
        <w:tc>
          <w:tcPr>
            <w:tcW w:w="875"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72,9</w:t>
            </w:r>
          </w:p>
        </w:tc>
      </w:tr>
      <w:tr w:rsidR="0000336B" w:rsidRPr="00AD3C0C" w:rsidTr="00311F6C">
        <w:tc>
          <w:tcPr>
            <w:cnfStyle w:val="001000000000"/>
            <w:tcW w:w="3941" w:type="dxa"/>
          </w:tcPr>
          <w:p w:rsidR="0000336B" w:rsidRPr="00AD3C0C" w:rsidRDefault="0000336B" w:rsidP="00AD3C0C">
            <w:pPr>
              <w:spacing w:line="360" w:lineRule="auto"/>
              <w:rPr>
                <w:rFonts w:cs="Arial"/>
                <w:sz w:val="24"/>
                <w:szCs w:val="24"/>
              </w:rPr>
            </w:pPr>
            <w:r w:rsidRPr="00AD3C0C">
              <w:rPr>
                <w:rFonts w:cs="Arial"/>
                <w:sz w:val="24"/>
                <w:szCs w:val="24"/>
              </w:rPr>
              <w:t>Pellets a briquettes</w:t>
            </w:r>
          </w:p>
        </w:tc>
        <w:tc>
          <w:tcPr>
            <w:tcW w:w="75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2,6</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4,4</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23,8</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39,2</w:t>
            </w:r>
          </w:p>
        </w:tc>
        <w:tc>
          <w:tcPr>
            <w:tcW w:w="875"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84,5</w:t>
            </w:r>
          </w:p>
        </w:tc>
        <w:tc>
          <w:tcPr>
            <w:tcW w:w="875"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164,1</w:t>
            </w:r>
          </w:p>
        </w:tc>
      </w:tr>
      <w:tr w:rsidR="0000336B" w:rsidRPr="00AD3C0C" w:rsidTr="00311F6C">
        <w:trPr>
          <w:cnfStyle w:val="000000100000"/>
        </w:trPr>
        <w:tc>
          <w:tcPr>
            <w:cnfStyle w:val="001000000000"/>
            <w:tcW w:w="3941" w:type="dxa"/>
            <w:tcBorders>
              <w:left w:val="none" w:sz="0" w:space="0" w:color="auto"/>
              <w:right w:val="none" w:sz="0" w:space="0" w:color="auto"/>
            </w:tcBorders>
          </w:tcPr>
          <w:p w:rsidR="0000336B" w:rsidRPr="00AD3C0C" w:rsidRDefault="0000336B" w:rsidP="00AD3C0C">
            <w:pPr>
              <w:spacing w:line="360" w:lineRule="auto"/>
              <w:rPr>
                <w:rFonts w:cs="Arial"/>
                <w:sz w:val="24"/>
                <w:szCs w:val="24"/>
              </w:rPr>
            </w:pPr>
            <w:r w:rsidRPr="00AD3C0C">
              <w:rPr>
                <w:rFonts w:cs="Arial"/>
                <w:sz w:val="24"/>
                <w:szCs w:val="24"/>
              </w:rPr>
              <w:t>Other biomass</w:t>
            </w:r>
          </w:p>
        </w:tc>
        <w:tc>
          <w:tcPr>
            <w:tcW w:w="75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 xml:space="preserve"> -</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0</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0</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0</w:t>
            </w:r>
          </w:p>
        </w:tc>
        <w:tc>
          <w:tcPr>
            <w:tcW w:w="875"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1,4</w:t>
            </w:r>
          </w:p>
        </w:tc>
        <w:tc>
          <w:tcPr>
            <w:tcW w:w="875"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8,6</w:t>
            </w:r>
          </w:p>
        </w:tc>
      </w:tr>
      <w:tr w:rsidR="0000336B" w:rsidRPr="00AD3C0C" w:rsidTr="00311F6C">
        <w:tc>
          <w:tcPr>
            <w:cnfStyle w:val="001000000000"/>
            <w:tcW w:w="3941" w:type="dxa"/>
          </w:tcPr>
          <w:p w:rsidR="0000336B" w:rsidRPr="00AD3C0C" w:rsidRDefault="0000336B" w:rsidP="00AD3C0C">
            <w:pPr>
              <w:spacing w:line="360" w:lineRule="auto"/>
              <w:rPr>
                <w:rFonts w:cs="Arial"/>
                <w:sz w:val="24"/>
                <w:szCs w:val="24"/>
              </w:rPr>
            </w:pPr>
          </w:p>
        </w:tc>
        <w:tc>
          <w:tcPr>
            <w:tcW w:w="752" w:type="dxa"/>
          </w:tcPr>
          <w:p w:rsidR="0000336B" w:rsidRPr="00AD3C0C" w:rsidRDefault="0000336B" w:rsidP="00AD3C0C">
            <w:pPr>
              <w:spacing w:line="360" w:lineRule="auto"/>
              <w:cnfStyle w:val="000000000000"/>
              <w:rPr>
                <w:rFonts w:cs="Arial"/>
                <w:b/>
                <w:sz w:val="24"/>
                <w:szCs w:val="24"/>
              </w:rPr>
            </w:pPr>
            <w:r w:rsidRPr="00AD3C0C">
              <w:rPr>
                <w:rFonts w:cs="Arial"/>
                <w:b/>
                <w:sz w:val="24"/>
                <w:szCs w:val="24"/>
              </w:rPr>
              <w:t>%</w:t>
            </w:r>
          </w:p>
        </w:tc>
        <w:tc>
          <w:tcPr>
            <w:tcW w:w="782" w:type="dxa"/>
          </w:tcPr>
          <w:p w:rsidR="0000336B" w:rsidRPr="00AD3C0C" w:rsidRDefault="0000336B" w:rsidP="00AD3C0C">
            <w:pPr>
              <w:spacing w:line="360" w:lineRule="auto"/>
              <w:cnfStyle w:val="000000000000"/>
              <w:rPr>
                <w:rFonts w:cs="Arial"/>
                <w:b/>
                <w:sz w:val="24"/>
                <w:szCs w:val="24"/>
              </w:rPr>
            </w:pPr>
            <w:r w:rsidRPr="00AD3C0C">
              <w:rPr>
                <w:rFonts w:cs="Arial"/>
                <w:b/>
                <w:sz w:val="24"/>
                <w:szCs w:val="24"/>
              </w:rPr>
              <w:t>%</w:t>
            </w:r>
          </w:p>
        </w:tc>
        <w:tc>
          <w:tcPr>
            <w:tcW w:w="782" w:type="dxa"/>
          </w:tcPr>
          <w:p w:rsidR="0000336B" w:rsidRPr="00AD3C0C" w:rsidRDefault="0000336B" w:rsidP="00AD3C0C">
            <w:pPr>
              <w:spacing w:line="360" w:lineRule="auto"/>
              <w:cnfStyle w:val="000000000000"/>
              <w:rPr>
                <w:rFonts w:cs="Arial"/>
                <w:b/>
                <w:sz w:val="24"/>
                <w:szCs w:val="24"/>
              </w:rPr>
            </w:pPr>
            <w:r w:rsidRPr="00AD3C0C">
              <w:rPr>
                <w:rFonts w:cs="Arial"/>
                <w:b/>
                <w:sz w:val="24"/>
                <w:szCs w:val="24"/>
              </w:rPr>
              <w:t>%</w:t>
            </w:r>
          </w:p>
        </w:tc>
        <w:tc>
          <w:tcPr>
            <w:tcW w:w="782" w:type="dxa"/>
          </w:tcPr>
          <w:p w:rsidR="0000336B" w:rsidRPr="00AD3C0C" w:rsidRDefault="0000336B" w:rsidP="00AD3C0C">
            <w:pPr>
              <w:spacing w:line="360" w:lineRule="auto"/>
              <w:cnfStyle w:val="000000000000"/>
              <w:rPr>
                <w:rFonts w:cs="Arial"/>
                <w:b/>
                <w:sz w:val="24"/>
                <w:szCs w:val="24"/>
              </w:rPr>
            </w:pPr>
            <w:r w:rsidRPr="00AD3C0C">
              <w:rPr>
                <w:rFonts w:cs="Arial"/>
                <w:b/>
                <w:sz w:val="24"/>
                <w:szCs w:val="24"/>
              </w:rPr>
              <w:t>%</w:t>
            </w:r>
          </w:p>
        </w:tc>
        <w:tc>
          <w:tcPr>
            <w:tcW w:w="875" w:type="dxa"/>
          </w:tcPr>
          <w:p w:rsidR="0000336B" w:rsidRPr="00AD3C0C" w:rsidRDefault="0000336B" w:rsidP="00AD3C0C">
            <w:pPr>
              <w:spacing w:line="360" w:lineRule="auto"/>
              <w:cnfStyle w:val="000000000000"/>
              <w:rPr>
                <w:rFonts w:cs="Arial"/>
                <w:b/>
                <w:sz w:val="24"/>
                <w:szCs w:val="24"/>
              </w:rPr>
            </w:pPr>
            <w:r w:rsidRPr="00AD3C0C">
              <w:rPr>
                <w:rFonts w:cs="Arial"/>
                <w:b/>
                <w:sz w:val="24"/>
                <w:szCs w:val="24"/>
              </w:rPr>
              <w:t>%</w:t>
            </w:r>
          </w:p>
        </w:tc>
        <w:tc>
          <w:tcPr>
            <w:tcW w:w="875" w:type="dxa"/>
          </w:tcPr>
          <w:p w:rsidR="0000336B" w:rsidRPr="00AD3C0C" w:rsidRDefault="0000336B" w:rsidP="00AD3C0C">
            <w:pPr>
              <w:spacing w:line="360" w:lineRule="auto"/>
              <w:cnfStyle w:val="000000000000"/>
              <w:rPr>
                <w:rFonts w:cs="Arial"/>
                <w:b/>
                <w:sz w:val="24"/>
                <w:szCs w:val="24"/>
              </w:rPr>
            </w:pPr>
            <w:r w:rsidRPr="00AD3C0C">
              <w:rPr>
                <w:rFonts w:cs="Arial"/>
                <w:b/>
                <w:sz w:val="24"/>
                <w:szCs w:val="24"/>
              </w:rPr>
              <w:t>%</w:t>
            </w:r>
          </w:p>
        </w:tc>
      </w:tr>
      <w:tr w:rsidR="0000336B" w:rsidRPr="00AD3C0C" w:rsidTr="00311F6C">
        <w:trPr>
          <w:cnfStyle w:val="000000100000"/>
        </w:trPr>
        <w:tc>
          <w:tcPr>
            <w:cnfStyle w:val="001000000000"/>
            <w:tcW w:w="3941" w:type="dxa"/>
            <w:tcBorders>
              <w:left w:val="none" w:sz="0" w:space="0" w:color="auto"/>
              <w:right w:val="none" w:sz="0" w:space="0" w:color="auto"/>
            </w:tcBorders>
          </w:tcPr>
          <w:p w:rsidR="0000336B" w:rsidRPr="00AD3C0C" w:rsidRDefault="0000336B" w:rsidP="00AD3C0C">
            <w:pPr>
              <w:spacing w:line="360" w:lineRule="auto"/>
              <w:jc w:val="left"/>
              <w:rPr>
                <w:rFonts w:cs="Arial"/>
                <w:sz w:val="24"/>
                <w:szCs w:val="24"/>
              </w:rPr>
            </w:pPr>
            <w:r w:rsidRPr="00AD3C0C">
              <w:rPr>
                <w:rFonts w:cs="Arial"/>
                <w:sz w:val="24"/>
                <w:szCs w:val="24"/>
              </w:rPr>
              <w:t>Share RES in sum on gross consumption</w:t>
            </w:r>
          </w:p>
        </w:tc>
        <w:tc>
          <w:tcPr>
            <w:tcW w:w="75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4,0</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4,4</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4,9</w:t>
            </w:r>
          </w:p>
        </w:tc>
        <w:tc>
          <w:tcPr>
            <w:tcW w:w="782"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4,7</w:t>
            </w:r>
          </w:p>
        </w:tc>
        <w:tc>
          <w:tcPr>
            <w:tcW w:w="875"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5,1</w:t>
            </w:r>
          </w:p>
        </w:tc>
        <w:tc>
          <w:tcPr>
            <w:tcW w:w="875" w:type="dxa"/>
            <w:tcBorders>
              <w:left w:val="none" w:sz="0" w:space="0" w:color="auto"/>
              <w:right w:val="none" w:sz="0" w:space="0" w:color="auto"/>
            </w:tcBorders>
          </w:tcPr>
          <w:p w:rsidR="0000336B" w:rsidRPr="00AD3C0C" w:rsidRDefault="0000336B" w:rsidP="00AD3C0C">
            <w:pPr>
              <w:spacing w:line="360" w:lineRule="auto"/>
              <w:cnfStyle w:val="000000100000"/>
              <w:rPr>
                <w:rFonts w:cs="Arial"/>
                <w:sz w:val="24"/>
                <w:szCs w:val="24"/>
              </w:rPr>
            </w:pPr>
            <w:r w:rsidRPr="00AD3C0C">
              <w:rPr>
                <w:rFonts w:cs="Arial"/>
                <w:sz w:val="24"/>
                <w:szCs w:val="24"/>
              </w:rPr>
              <w:t>6,7</w:t>
            </w:r>
          </w:p>
        </w:tc>
      </w:tr>
      <w:tr w:rsidR="0000336B" w:rsidRPr="00AD3C0C" w:rsidTr="00311F6C">
        <w:tc>
          <w:tcPr>
            <w:cnfStyle w:val="001000000000"/>
            <w:tcW w:w="3941" w:type="dxa"/>
          </w:tcPr>
          <w:p w:rsidR="0000336B" w:rsidRPr="00AD3C0C" w:rsidRDefault="0000336B" w:rsidP="00AD3C0C">
            <w:pPr>
              <w:spacing w:line="360" w:lineRule="auto"/>
              <w:jc w:val="left"/>
              <w:rPr>
                <w:rFonts w:cs="Arial"/>
                <w:sz w:val="24"/>
                <w:szCs w:val="24"/>
              </w:rPr>
            </w:pPr>
            <w:r w:rsidRPr="00AD3C0C">
              <w:rPr>
                <w:rFonts w:cs="Arial"/>
                <w:sz w:val="24"/>
                <w:szCs w:val="24"/>
              </w:rPr>
              <w:t>Share biomass on gross consumption</w:t>
            </w:r>
          </w:p>
        </w:tc>
        <w:tc>
          <w:tcPr>
            <w:tcW w:w="75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0,8</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 xml:space="preserve"> 0,8</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1,0</w:t>
            </w:r>
          </w:p>
        </w:tc>
        <w:tc>
          <w:tcPr>
            <w:tcW w:w="782"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1,3</w:t>
            </w:r>
          </w:p>
        </w:tc>
        <w:tc>
          <w:tcPr>
            <w:tcW w:w="875" w:type="dxa"/>
          </w:tcPr>
          <w:p w:rsidR="0000336B" w:rsidRPr="00AD3C0C" w:rsidRDefault="0000336B" w:rsidP="00AD3C0C">
            <w:pPr>
              <w:spacing w:line="360" w:lineRule="auto"/>
              <w:cnfStyle w:val="000000000000"/>
              <w:rPr>
                <w:rFonts w:cs="Arial"/>
                <w:sz w:val="24"/>
                <w:szCs w:val="24"/>
              </w:rPr>
            </w:pPr>
            <w:r w:rsidRPr="00AD3C0C">
              <w:rPr>
                <w:rFonts w:cs="Arial"/>
                <w:sz w:val="24"/>
                <w:szCs w:val="24"/>
              </w:rPr>
              <w:t>1,6</w:t>
            </w:r>
          </w:p>
        </w:tc>
        <w:tc>
          <w:tcPr>
            <w:tcW w:w="875" w:type="dxa"/>
          </w:tcPr>
          <w:p w:rsidR="0000336B" w:rsidRPr="00AD3C0C" w:rsidRDefault="0000336B" w:rsidP="00AD3C0C">
            <w:pPr>
              <w:keepNext/>
              <w:spacing w:line="360" w:lineRule="auto"/>
              <w:cnfStyle w:val="000000000000"/>
              <w:rPr>
                <w:rFonts w:cs="Arial"/>
                <w:sz w:val="24"/>
                <w:szCs w:val="24"/>
              </w:rPr>
            </w:pPr>
            <w:r w:rsidRPr="00AD3C0C">
              <w:rPr>
                <w:rFonts w:cs="Arial"/>
                <w:sz w:val="24"/>
                <w:szCs w:val="24"/>
              </w:rPr>
              <w:t>2,0</w:t>
            </w:r>
          </w:p>
        </w:tc>
      </w:tr>
    </w:tbl>
    <w:p w:rsidR="0000336B" w:rsidRPr="00AD3C0C" w:rsidRDefault="0000336B" w:rsidP="00AD3C0C">
      <w:pPr>
        <w:spacing w:line="360" w:lineRule="auto"/>
        <w:rPr>
          <w:rFonts w:cs="Arial"/>
          <w:szCs w:val="24"/>
          <w:lang w:val="en-US" w:eastAsia="cs-CZ"/>
        </w:rPr>
      </w:pPr>
      <w:proofErr w:type="spellStart"/>
      <w:r w:rsidRPr="00AD3C0C">
        <w:rPr>
          <w:rFonts w:cs="Arial"/>
          <w:szCs w:val="24"/>
          <w:lang w:val="en-US" w:eastAsia="cs-CZ"/>
        </w:rPr>
        <w:t>Eletricity</w:t>
      </w:r>
      <w:proofErr w:type="spellEnd"/>
      <w:r w:rsidRPr="00AD3C0C">
        <w:rPr>
          <w:rFonts w:cs="Arial"/>
          <w:szCs w:val="24"/>
          <w:lang w:val="en-US" w:eastAsia="cs-CZ"/>
        </w:rPr>
        <w:t xml:space="preserve"> generation of </w:t>
      </w:r>
      <w:proofErr w:type="spellStart"/>
      <w:r w:rsidRPr="00AD3C0C">
        <w:rPr>
          <w:rFonts w:cs="Arial"/>
          <w:szCs w:val="24"/>
          <w:lang w:val="en-US" w:eastAsia="cs-CZ"/>
        </w:rPr>
        <w:t>biofuels</w:t>
      </w:r>
      <w:proofErr w:type="spellEnd"/>
      <w:r w:rsidRPr="00AD3C0C">
        <w:rPr>
          <w:rFonts w:cs="Arial"/>
          <w:szCs w:val="24"/>
          <w:lang w:val="en-US" w:eastAsia="cs-CZ"/>
        </w:rPr>
        <w:t xml:space="preserve">, where a large share goes to co-firing significantly contributes to the indicative target of 8 % share of renewable electricity I n gross domestic consumption in Czech Republic in 2010.Biofuel consumption increased from 681 354 t in 2007 to 1 073 926 in 2010. That confirms the growing role of </w:t>
      </w:r>
      <w:proofErr w:type="spellStart"/>
      <w:r w:rsidRPr="00AD3C0C">
        <w:rPr>
          <w:rFonts w:cs="Arial"/>
          <w:szCs w:val="24"/>
          <w:lang w:val="en-US" w:eastAsia="cs-CZ"/>
        </w:rPr>
        <w:t>biofuels</w:t>
      </w:r>
      <w:proofErr w:type="spellEnd"/>
      <w:r w:rsidRPr="00AD3C0C">
        <w:rPr>
          <w:rFonts w:cs="Arial"/>
          <w:szCs w:val="24"/>
          <w:lang w:val="en-US" w:eastAsia="cs-CZ"/>
        </w:rPr>
        <w:t xml:space="preserve"> in the energy </w:t>
      </w:r>
      <w:proofErr w:type="spellStart"/>
      <w:r w:rsidRPr="00AD3C0C">
        <w:rPr>
          <w:rFonts w:cs="Arial"/>
          <w:szCs w:val="24"/>
          <w:lang w:val="en-US" w:eastAsia="cs-CZ"/>
        </w:rPr>
        <w:t>field.</w:t>
      </w:r>
      <w:r w:rsidR="00D36DA5" w:rsidRPr="00AD3C0C">
        <w:rPr>
          <w:rFonts w:cs="Arial"/>
          <w:szCs w:val="24"/>
          <w:lang w:val="en-US" w:eastAsia="cs-CZ"/>
        </w:rPr>
        <w:t>The</w:t>
      </w:r>
      <w:proofErr w:type="spellEnd"/>
      <w:r w:rsidR="00D36DA5" w:rsidRPr="00AD3C0C">
        <w:rPr>
          <w:rFonts w:cs="Arial"/>
          <w:szCs w:val="24"/>
          <w:lang w:val="en-US" w:eastAsia="cs-CZ"/>
        </w:rPr>
        <w:t xml:space="preserve"> maximum biomass share on gross consumption depends also on the potential of biomass production.</w:t>
      </w:r>
      <w:r w:rsidR="00BD6019" w:rsidRPr="00AD3C0C">
        <w:rPr>
          <w:rFonts w:cs="Arial"/>
          <w:szCs w:val="24"/>
          <w:lang w:val="en-US" w:eastAsia="cs-CZ"/>
        </w:rPr>
        <w:t xml:space="preserve"> </w:t>
      </w:r>
      <w:r w:rsidR="002D6E1D" w:rsidRPr="00AD3C0C">
        <w:rPr>
          <w:rFonts w:cs="Arial"/>
          <w:szCs w:val="24"/>
          <w:lang w:val="en-US" w:eastAsia="cs-CZ"/>
        </w:rPr>
        <w:t xml:space="preserve">The most used in Czech </w:t>
      </w:r>
      <w:r w:rsidR="002D6E1D" w:rsidRPr="00AD3C0C">
        <w:rPr>
          <w:rFonts w:cs="Arial"/>
          <w:szCs w:val="24"/>
          <w:lang w:val="en-US" w:eastAsia="cs-CZ"/>
        </w:rPr>
        <w:lastRenderedPageBreak/>
        <w:t xml:space="preserve">Republic are wood chips. But their potential is almost abandoned. The biggest potential is so in short </w:t>
      </w:r>
      <w:proofErr w:type="spellStart"/>
      <w:r w:rsidR="002D6E1D" w:rsidRPr="00AD3C0C">
        <w:rPr>
          <w:rFonts w:cs="Arial"/>
          <w:szCs w:val="24"/>
          <w:lang w:val="en-US" w:eastAsia="cs-CZ"/>
        </w:rPr>
        <w:t>totation</w:t>
      </w:r>
      <w:proofErr w:type="spellEnd"/>
      <w:r w:rsidR="002D6E1D" w:rsidRPr="00AD3C0C">
        <w:rPr>
          <w:rFonts w:cs="Arial"/>
          <w:szCs w:val="24"/>
          <w:lang w:val="en-US" w:eastAsia="cs-CZ"/>
        </w:rPr>
        <w:t xml:space="preserve"> woody crops and herbaceous biomass fuels. </w:t>
      </w:r>
      <w:r w:rsidR="00F163DC" w:rsidRPr="00AD3C0C">
        <w:rPr>
          <w:rFonts w:cs="Arial"/>
          <w:szCs w:val="24"/>
          <w:lang w:val="en-US" w:eastAsia="cs-CZ"/>
        </w:rPr>
        <w:t>[6]</w:t>
      </w:r>
    </w:p>
    <w:p w:rsidR="002D6E1D" w:rsidRPr="00AD3C0C" w:rsidRDefault="002D6E1D" w:rsidP="00AD3C0C">
      <w:pPr>
        <w:pStyle w:val="2"/>
        <w:numPr>
          <w:ilvl w:val="1"/>
          <w:numId w:val="13"/>
        </w:numPr>
        <w:spacing w:line="360" w:lineRule="auto"/>
        <w:rPr>
          <w:szCs w:val="24"/>
          <w:lang w:val="en-GB"/>
        </w:rPr>
      </w:pPr>
      <w:r w:rsidRPr="00AD3C0C">
        <w:rPr>
          <w:szCs w:val="24"/>
          <w:lang w:val="en-GB"/>
        </w:rPr>
        <w:t xml:space="preserve">Co-combustion plants in Austria at the example of St. </w:t>
      </w:r>
      <w:proofErr w:type="spellStart"/>
      <w:r w:rsidRPr="00AD3C0C">
        <w:rPr>
          <w:szCs w:val="24"/>
          <w:lang w:val="en-GB"/>
        </w:rPr>
        <w:t>Andrä</w:t>
      </w:r>
      <w:proofErr w:type="spellEnd"/>
      <w:r w:rsidRPr="00AD3C0C">
        <w:rPr>
          <w:szCs w:val="24"/>
          <w:lang w:val="en-GB"/>
        </w:rPr>
        <w:t xml:space="preserve"> and </w:t>
      </w:r>
      <w:proofErr w:type="spellStart"/>
      <w:r w:rsidRPr="00AD3C0C">
        <w:rPr>
          <w:szCs w:val="24"/>
          <w:lang w:val="en-GB"/>
        </w:rPr>
        <w:t>Zeltweg</w:t>
      </w:r>
      <w:proofErr w:type="spellEnd"/>
    </w:p>
    <w:p w:rsidR="002D6E1D" w:rsidRPr="00AD3C0C" w:rsidRDefault="002D6E1D" w:rsidP="00AD3C0C">
      <w:pPr>
        <w:spacing w:line="360" w:lineRule="auto"/>
        <w:ind w:firstLine="360"/>
        <w:rPr>
          <w:rFonts w:cs="Arial"/>
          <w:szCs w:val="24"/>
          <w:lang w:val="en-GB"/>
        </w:rPr>
      </w:pPr>
      <w:r w:rsidRPr="00AD3C0C">
        <w:rPr>
          <w:rFonts w:cs="Arial"/>
          <w:szCs w:val="24"/>
          <w:lang w:val="en-GB"/>
        </w:rPr>
        <w:t xml:space="preserve">The pulverized coal firing plant of St. </w:t>
      </w:r>
      <w:proofErr w:type="spellStart"/>
      <w:r w:rsidRPr="00AD3C0C">
        <w:rPr>
          <w:rFonts w:cs="Arial"/>
          <w:szCs w:val="24"/>
          <w:lang w:val="en-GB"/>
        </w:rPr>
        <w:t>Andrä</w:t>
      </w:r>
      <w:proofErr w:type="spellEnd"/>
      <w:r w:rsidRPr="00AD3C0C">
        <w:rPr>
          <w:rFonts w:cs="Arial"/>
          <w:szCs w:val="24"/>
          <w:lang w:val="en-GB"/>
        </w:rPr>
        <w:t xml:space="preserve"> is an interesting example where the co-combustion of diverse biomass has been tested. In January 2000 the test cycle became authorised till January 2002. The goal was on the one hand to find out about suitable sizes of the derived fuels, as well as to find out about the optimal fuel mix</w:t>
      </w:r>
      <w:r w:rsidRPr="00AD3C0C">
        <w:rPr>
          <w:rStyle w:val="af4"/>
          <w:rFonts w:cs="Arial"/>
          <w:szCs w:val="24"/>
          <w:lang w:val="en-GB"/>
        </w:rPr>
        <w:t xml:space="preserve"> </w:t>
      </w:r>
      <w:r w:rsidRPr="00AD3C0C">
        <w:rPr>
          <w:rFonts w:cs="Arial"/>
          <w:szCs w:val="24"/>
          <w:lang w:val="en-GB"/>
        </w:rPr>
        <w:t xml:space="preserve">, storage and availability. On the other hand the impacts on the emissions, quality of the residual material and on the operating system in general were aimed to be found out. </w:t>
      </w:r>
      <w:r w:rsidRPr="00AD3C0C">
        <w:rPr>
          <w:rStyle w:val="af4"/>
          <w:rFonts w:cs="Arial"/>
          <w:szCs w:val="24"/>
          <w:lang w:val="en-GB"/>
        </w:rPr>
        <w:footnoteReference w:id="1"/>
      </w:r>
    </w:p>
    <w:p w:rsidR="002D6E1D" w:rsidRPr="00AD3C0C" w:rsidRDefault="002D6E1D" w:rsidP="00AD3C0C">
      <w:pPr>
        <w:spacing w:line="360" w:lineRule="auto"/>
        <w:rPr>
          <w:rFonts w:cs="Arial"/>
          <w:szCs w:val="24"/>
          <w:lang w:val="en-GB"/>
        </w:rPr>
      </w:pPr>
      <w:r w:rsidRPr="00AD3C0C">
        <w:rPr>
          <w:rFonts w:cs="Arial"/>
          <w:szCs w:val="24"/>
          <w:lang w:val="en-GB"/>
        </w:rPr>
        <w:t>Amongst others bark, wood waste, waste paper, sewage sludge, carcass meal and even synthetics have been co-fired. The test showed that the co-firing of different substances is possible without any greater adoptions of the plant. Moreover it resulted that the co-fired amount is depending on the chemical composition of the fuels and on the capacity of the plant.</w:t>
      </w:r>
    </w:p>
    <w:p w:rsidR="002D6E1D" w:rsidRPr="00AD3C0C" w:rsidRDefault="002D6E1D" w:rsidP="00AD3C0C">
      <w:pPr>
        <w:spacing w:line="360" w:lineRule="auto"/>
        <w:rPr>
          <w:rFonts w:cs="Arial"/>
          <w:szCs w:val="24"/>
          <w:lang w:val="en-GB"/>
        </w:rPr>
      </w:pPr>
      <w:r w:rsidRPr="00AD3C0C">
        <w:rPr>
          <w:rFonts w:cs="Arial"/>
          <w:szCs w:val="24"/>
          <w:lang w:val="en-GB"/>
        </w:rPr>
        <w:t xml:space="preserve">The different fuels were stored depending on the group they belonged. For example the wood waste, the bark and the sewage sludge were stored at the regular coal storage, whereas the carcass meal was kept in a special silo. </w:t>
      </w:r>
    </w:p>
    <w:p w:rsidR="002D6E1D" w:rsidRPr="00AD3C0C" w:rsidRDefault="002D6E1D" w:rsidP="00AD3C0C">
      <w:pPr>
        <w:spacing w:line="360" w:lineRule="auto"/>
        <w:rPr>
          <w:rFonts w:cs="Arial"/>
          <w:szCs w:val="24"/>
          <w:lang w:val="en-GB"/>
        </w:rPr>
      </w:pPr>
      <w:r w:rsidRPr="00AD3C0C">
        <w:rPr>
          <w:rFonts w:cs="Arial"/>
          <w:szCs w:val="24"/>
          <w:lang w:val="en-GB"/>
        </w:rPr>
        <w:t xml:space="preserve">All in all the combustion process worked very well with all derived fuels, except of animalistic fats and waste oil. In this case, especially in greater amounts, there had been problems with </w:t>
      </w:r>
      <w:proofErr w:type="spellStart"/>
      <w:r w:rsidRPr="00AD3C0C">
        <w:rPr>
          <w:rFonts w:cs="Arial"/>
          <w:szCs w:val="24"/>
          <w:lang w:val="en-GB"/>
        </w:rPr>
        <w:t>scorification</w:t>
      </w:r>
      <w:proofErr w:type="spellEnd"/>
      <w:r w:rsidRPr="00AD3C0C">
        <w:rPr>
          <w:rFonts w:cs="Arial"/>
          <w:szCs w:val="24"/>
          <w:lang w:val="en-GB"/>
        </w:rPr>
        <w:t xml:space="preserve">. </w:t>
      </w:r>
    </w:p>
    <w:p w:rsidR="002D6E1D" w:rsidRPr="00AD3C0C" w:rsidRDefault="002D6E1D" w:rsidP="00AD3C0C">
      <w:pPr>
        <w:spacing w:line="360" w:lineRule="auto"/>
        <w:rPr>
          <w:rFonts w:cs="Arial"/>
          <w:szCs w:val="24"/>
          <w:lang w:val="en-GB"/>
        </w:rPr>
      </w:pPr>
      <w:r w:rsidRPr="00AD3C0C">
        <w:rPr>
          <w:rFonts w:cs="Arial"/>
          <w:szCs w:val="24"/>
          <w:lang w:val="en-GB"/>
        </w:rPr>
        <w:t>In general it had positive effects if some mixtures between the derived fuels have been made. So was it for example better for the combustion performance of wood waste, if bark was mixed into. Furthermore the size of the fed fuel was of importance</w:t>
      </w:r>
    </w:p>
    <w:p w:rsidR="002D6E1D" w:rsidRPr="00AD3C0C" w:rsidRDefault="002D6E1D" w:rsidP="00AD3C0C">
      <w:pPr>
        <w:spacing w:line="360" w:lineRule="auto"/>
        <w:rPr>
          <w:rFonts w:cs="Arial"/>
          <w:szCs w:val="24"/>
          <w:lang w:val="en-GB"/>
        </w:rPr>
      </w:pPr>
      <w:r w:rsidRPr="00AD3C0C">
        <w:rPr>
          <w:rFonts w:cs="Arial"/>
          <w:szCs w:val="24"/>
          <w:lang w:val="en-GB"/>
        </w:rPr>
        <w:t>The measured emissions were at any time significantly under the defined emission limit values and moreover there has been a reduction of the CO</w:t>
      </w:r>
      <w:r w:rsidRPr="00AD3C0C">
        <w:rPr>
          <w:rFonts w:cs="Arial"/>
          <w:szCs w:val="24"/>
          <w:vertAlign w:val="subscript"/>
          <w:lang w:val="en-GB"/>
        </w:rPr>
        <w:t>2</w:t>
      </w:r>
      <w:r w:rsidRPr="00AD3C0C">
        <w:rPr>
          <w:rFonts w:cs="Arial"/>
          <w:szCs w:val="24"/>
          <w:lang w:val="en-GB"/>
        </w:rPr>
        <w:t xml:space="preserve"> emissions. But </w:t>
      </w:r>
      <w:r w:rsidRPr="00AD3C0C">
        <w:rPr>
          <w:rFonts w:cs="Arial"/>
          <w:szCs w:val="24"/>
          <w:lang w:val="en-GB"/>
        </w:rPr>
        <w:lastRenderedPageBreak/>
        <w:t>nevertheless the co-combustion had impacts on the quality of the residual material. To avoid economic losses through a worse quality of the residual waste there should thus be paid special attention to the co-fired amount of some derived fuels. At the end of the first testing cycle the quality of the residuals has been worse than before, but they were still usable. But due to the previous knowledge, the co-fired amount should not be increased in terms of the residuals.</w:t>
      </w:r>
      <w:r w:rsidRPr="00AD3C0C">
        <w:rPr>
          <w:rStyle w:val="af4"/>
          <w:rFonts w:cs="Arial"/>
          <w:szCs w:val="24"/>
          <w:lang w:val="en-GB"/>
        </w:rPr>
        <w:t xml:space="preserve"> </w:t>
      </w:r>
      <w:r w:rsidRPr="00AD3C0C">
        <w:rPr>
          <w:rStyle w:val="af4"/>
          <w:rFonts w:cs="Arial"/>
          <w:szCs w:val="24"/>
          <w:lang w:val="en-GB"/>
        </w:rPr>
        <w:footnoteReference w:id="2"/>
      </w:r>
    </w:p>
    <w:p w:rsidR="002D6E1D" w:rsidRPr="00AD3C0C" w:rsidRDefault="002D6E1D" w:rsidP="00AD3C0C">
      <w:pPr>
        <w:spacing w:line="360" w:lineRule="auto"/>
        <w:rPr>
          <w:rFonts w:cs="Arial"/>
          <w:szCs w:val="24"/>
          <w:lang w:val="en-GB"/>
        </w:rPr>
      </w:pPr>
    </w:p>
    <w:p w:rsidR="002D6E1D" w:rsidRPr="00AD3C0C" w:rsidRDefault="002D6E1D" w:rsidP="00AD3C0C">
      <w:pPr>
        <w:spacing w:line="360" w:lineRule="auto"/>
        <w:rPr>
          <w:rFonts w:cs="Arial"/>
          <w:szCs w:val="24"/>
          <w:lang w:val="en-GB"/>
        </w:rPr>
      </w:pPr>
      <w:r w:rsidRPr="00AD3C0C">
        <w:rPr>
          <w:rFonts w:cs="Arial"/>
          <w:szCs w:val="24"/>
          <w:lang w:val="en-GB"/>
        </w:rPr>
        <w:t xml:space="preserve">Another example for a pilot project of co-firing of biomass and waste is the pulverized coal firing plant in </w:t>
      </w:r>
      <w:proofErr w:type="spellStart"/>
      <w:r w:rsidRPr="00AD3C0C">
        <w:rPr>
          <w:rFonts w:cs="Arial"/>
          <w:szCs w:val="24"/>
          <w:lang w:val="en-GB"/>
        </w:rPr>
        <w:t>Zeltweg</w:t>
      </w:r>
      <w:proofErr w:type="spellEnd"/>
      <w:r w:rsidRPr="00AD3C0C">
        <w:rPr>
          <w:rFonts w:cs="Arial"/>
          <w:szCs w:val="24"/>
          <w:lang w:val="en-GB"/>
        </w:rPr>
        <w:t>. There biomass and waste have been gassed for the co-combustion with coal. In the first testing period different kinds of biomass, like bark, woodcut or sawdust were used for co-firing. In the second period also sewage sludge was used. But due to economic reasons the plant was shut down.</w:t>
      </w:r>
      <w:r w:rsidRPr="00AD3C0C">
        <w:rPr>
          <w:rStyle w:val="af4"/>
          <w:rFonts w:cs="Arial"/>
          <w:szCs w:val="24"/>
          <w:lang w:val="en-GB"/>
        </w:rPr>
        <w:footnoteReference w:id="3"/>
      </w:r>
    </w:p>
    <w:p w:rsidR="002D6E1D" w:rsidRPr="00AD3C0C" w:rsidRDefault="002D6E1D" w:rsidP="00AD3C0C">
      <w:pPr>
        <w:spacing w:line="360" w:lineRule="auto"/>
        <w:ind w:left="360" w:firstLine="349"/>
        <w:rPr>
          <w:rFonts w:cs="Arial"/>
          <w:szCs w:val="24"/>
          <w:lang w:val="en-US" w:eastAsia="cs-CZ"/>
        </w:rPr>
      </w:pPr>
    </w:p>
    <w:p w:rsidR="00D566D3" w:rsidRPr="00AD3C0C" w:rsidRDefault="00D566D3" w:rsidP="00AD3C0C">
      <w:pPr>
        <w:pStyle w:val="1"/>
        <w:numPr>
          <w:ilvl w:val="0"/>
          <w:numId w:val="13"/>
        </w:numPr>
        <w:spacing w:line="360" w:lineRule="auto"/>
        <w:rPr>
          <w:sz w:val="24"/>
          <w:szCs w:val="24"/>
          <w:lang w:val="en-US"/>
        </w:rPr>
      </w:pPr>
      <w:bookmarkStart w:id="6" w:name="_Toc292806901"/>
      <w:r w:rsidRPr="00AD3C0C">
        <w:rPr>
          <w:sz w:val="24"/>
          <w:szCs w:val="24"/>
          <w:lang w:val="en-US"/>
        </w:rPr>
        <w:t>Technological aspects</w:t>
      </w:r>
      <w:r w:rsidR="000A16A6" w:rsidRPr="00AD3C0C">
        <w:rPr>
          <w:sz w:val="24"/>
          <w:szCs w:val="24"/>
          <w:lang w:val="en-US"/>
        </w:rPr>
        <w:t xml:space="preserve"> of</w:t>
      </w:r>
      <w:r w:rsidRPr="00AD3C0C">
        <w:rPr>
          <w:sz w:val="24"/>
          <w:szCs w:val="24"/>
          <w:lang w:val="en-US"/>
        </w:rPr>
        <w:t xml:space="preserve"> co-firing</w:t>
      </w:r>
      <w:bookmarkEnd w:id="6"/>
    </w:p>
    <w:p w:rsidR="00634B0D" w:rsidRPr="00AD3C0C" w:rsidRDefault="00634B0D" w:rsidP="00AD3C0C">
      <w:pPr>
        <w:autoSpaceDE w:val="0"/>
        <w:autoSpaceDN w:val="0"/>
        <w:adjustRightInd w:val="0"/>
        <w:spacing w:before="0" w:after="0" w:line="360" w:lineRule="auto"/>
        <w:rPr>
          <w:rFonts w:eastAsia="Times New Roman" w:cs="Arial"/>
          <w:szCs w:val="24"/>
          <w:lang w:val="en-US" w:eastAsia="cs-CZ"/>
        </w:rPr>
      </w:pPr>
      <w:r w:rsidRPr="00AD3C0C">
        <w:rPr>
          <w:rFonts w:eastAsia="Times New Roman" w:cs="Arial"/>
          <w:szCs w:val="24"/>
          <w:lang w:val="en-US" w:eastAsia="cs-CZ"/>
        </w:rPr>
        <w:t xml:space="preserve">The great majority of biomass co-firing worldwide is carried out in large pulverized coal power boilers, and the focus in this section is very much on this type of plant. The basic </w:t>
      </w:r>
      <w:proofErr w:type="spellStart"/>
      <w:r w:rsidRPr="00AD3C0C">
        <w:rPr>
          <w:rFonts w:eastAsia="Times New Roman" w:cs="Arial"/>
          <w:szCs w:val="24"/>
          <w:lang w:val="en-US" w:eastAsia="cs-CZ"/>
        </w:rPr>
        <w:t>cofiring</w:t>
      </w:r>
      <w:proofErr w:type="spellEnd"/>
      <w:r w:rsidRPr="00AD3C0C">
        <w:rPr>
          <w:rFonts w:eastAsia="Times New Roman" w:cs="Arial"/>
          <w:szCs w:val="24"/>
          <w:lang w:val="en-US" w:eastAsia="cs-CZ"/>
        </w:rPr>
        <w:t xml:space="preserve"> options relevant to pulverized coal-fired power plants can be categorized as follows:</w:t>
      </w:r>
    </w:p>
    <w:p w:rsidR="00634B0D" w:rsidRPr="00AD3C0C" w:rsidRDefault="00634B0D" w:rsidP="00AD3C0C">
      <w:pPr>
        <w:pStyle w:val="af1"/>
        <w:numPr>
          <w:ilvl w:val="0"/>
          <w:numId w:val="18"/>
        </w:numPr>
        <w:autoSpaceDE w:val="0"/>
        <w:autoSpaceDN w:val="0"/>
        <w:adjustRightInd w:val="0"/>
        <w:spacing w:before="0" w:after="0" w:line="360" w:lineRule="auto"/>
        <w:ind w:left="360"/>
        <w:rPr>
          <w:rFonts w:eastAsia="Times New Roman" w:cs="Arial"/>
          <w:szCs w:val="24"/>
          <w:lang w:val="en-US" w:eastAsia="cs-CZ"/>
        </w:rPr>
      </w:pPr>
      <w:r w:rsidRPr="00AD3C0C">
        <w:rPr>
          <w:rFonts w:eastAsia="Times New Roman" w:cs="Arial"/>
          <w:szCs w:val="24"/>
          <w:lang w:val="en-US" w:eastAsia="cs-CZ"/>
        </w:rPr>
        <w:t>direct co-firing, which involves the direct feeding of the biomass to the coal firing system or the furnace;</w:t>
      </w:r>
    </w:p>
    <w:p w:rsidR="00634B0D" w:rsidRPr="00AD3C0C" w:rsidRDefault="00634B0D" w:rsidP="00AD3C0C">
      <w:pPr>
        <w:pStyle w:val="af1"/>
        <w:numPr>
          <w:ilvl w:val="0"/>
          <w:numId w:val="18"/>
        </w:numPr>
        <w:autoSpaceDE w:val="0"/>
        <w:autoSpaceDN w:val="0"/>
        <w:adjustRightInd w:val="0"/>
        <w:spacing w:before="0" w:after="0" w:line="360" w:lineRule="auto"/>
        <w:ind w:left="360"/>
        <w:rPr>
          <w:rFonts w:eastAsia="Times New Roman" w:cs="Arial"/>
          <w:szCs w:val="24"/>
          <w:lang w:val="en-US" w:eastAsia="cs-CZ"/>
        </w:rPr>
      </w:pPr>
      <w:r w:rsidRPr="00AD3C0C">
        <w:rPr>
          <w:rFonts w:eastAsia="Times New Roman" w:cs="Arial"/>
          <w:szCs w:val="24"/>
          <w:lang w:val="en-US" w:eastAsia="cs-CZ"/>
        </w:rPr>
        <w:t>indirect co-firing, which involves the gasification of the biomass and the combustion of the product fuel gas in the furnace;</w:t>
      </w:r>
    </w:p>
    <w:p w:rsidR="00634B0D" w:rsidRDefault="00634B0D" w:rsidP="00AD3C0C">
      <w:pPr>
        <w:pStyle w:val="af1"/>
        <w:numPr>
          <w:ilvl w:val="0"/>
          <w:numId w:val="18"/>
        </w:numPr>
        <w:autoSpaceDE w:val="0"/>
        <w:autoSpaceDN w:val="0"/>
        <w:adjustRightInd w:val="0"/>
        <w:spacing w:before="0" w:after="0" w:line="360" w:lineRule="auto"/>
        <w:ind w:left="360"/>
        <w:rPr>
          <w:rFonts w:eastAsia="Times New Roman" w:cs="Arial"/>
          <w:szCs w:val="24"/>
          <w:lang w:val="en-US" w:eastAsia="cs-CZ"/>
        </w:rPr>
      </w:pPr>
      <w:r w:rsidRPr="00AD3C0C">
        <w:rPr>
          <w:rFonts w:eastAsia="Times New Roman" w:cs="Arial"/>
          <w:szCs w:val="24"/>
          <w:lang w:val="en-US" w:eastAsia="cs-CZ"/>
        </w:rPr>
        <w:t xml:space="preserve">Parallel combustion, which involves the combustion of the biomass in a separate combustor and boiler and the utilization of the </w:t>
      </w:r>
      <w:proofErr w:type="gramStart"/>
      <w:r w:rsidRPr="00AD3C0C">
        <w:rPr>
          <w:rFonts w:eastAsia="Times New Roman" w:cs="Arial"/>
          <w:szCs w:val="24"/>
          <w:lang w:val="en-US" w:eastAsia="cs-CZ"/>
        </w:rPr>
        <w:t>steam</w:t>
      </w:r>
      <w:proofErr w:type="gramEnd"/>
      <w:r w:rsidRPr="00AD3C0C">
        <w:rPr>
          <w:rFonts w:eastAsia="Times New Roman" w:cs="Arial"/>
          <w:szCs w:val="24"/>
          <w:lang w:val="en-US" w:eastAsia="cs-CZ"/>
        </w:rPr>
        <w:t xml:space="preserve"> produced within the coal plan steam and power generation systems.</w:t>
      </w:r>
    </w:p>
    <w:p w:rsidR="00123861" w:rsidRPr="00AD3C0C" w:rsidRDefault="00123861" w:rsidP="00123861">
      <w:pPr>
        <w:pStyle w:val="af1"/>
        <w:autoSpaceDE w:val="0"/>
        <w:autoSpaceDN w:val="0"/>
        <w:adjustRightInd w:val="0"/>
        <w:spacing w:before="0" w:after="0" w:line="360" w:lineRule="auto"/>
        <w:ind w:left="360"/>
        <w:rPr>
          <w:rFonts w:eastAsia="Times New Roman" w:cs="Arial"/>
          <w:szCs w:val="24"/>
          <w:lang w:val="en-US" w:eastAsia="cs-CZ"/>
        </w:rPr>
      </w:pPr>
    </w:p>
    <w:p w:rsidR="00634B0D" w:rsidRPr="00AD3C0C" w:rsidRDefault="00634B0D" w:rsidP="00AD3C0C">
      <w:pPr>
        <w:pStyle w:val="af1"/>
        <w:autoSpaceDE w:val="0"/>
        <w:autoSpaceDN w:val="0"/>
        <w:adjustRightInd w:val="0"/>
        <w:spacing w:before="0" w:after="0" w:line="360" w:lineRule="auto"/>
        <w:ind w:left="0"/>
        <w:rPr>
          <w:rFonts w:eastAsia="Times New Roman" w:cs="Arial"/>
          <w:szCs w:val="24"/>
          <w:lang w:val="en-US" w:eastAsia="cs-CZ"/>
        </w:rPr>
      </w:pPr>
    </w:p>
    <w:p w:rsidR="0039485C" w:rsidRPr="00AD3C0C" w:rsidRDefault="0039485C" w:rsidP="00AD3C0C">
      <w:pPr>
        <w:pStyle w:val="af1"/>
        <w:autoSpaceDE w:val="0"/>
        <w:autoSpaceDN w:val="0"/>
        <w:adjustRightInd w:val="0"/>
        <w:spacing w:before="0" w:after="0" w:line="360" w:lineRule="auto"/>
        <w:ind w:left="0"/>
        <w:rPr>
          <w:rFonts w:eastAsia="Times New Roman" w:cs="Arial"/>
          <w:b/>
          <w:bCs/>
          <w:szCs w:val="24"/>
          <w:lang w:val="en-US" w:eastAsia="cs-CZ"/>
        </w:rPr>
      </w:pPr>
      <w:proofErr w:type="gramStart"/>
      <w:r w:rsidRPr="00AD3C0C">
        <w:rPr>
          <w:rFonts w:eastAsia="Times New Roman" w:cs="Arial"/>
          <w:b/>
          <w:bCs/>
          <w:szCs w:val="24"/>
          <w:lang w:val="en-US" w:eastAsia="cs-CZ"/>
        </w:rPr>
        <w:lastRenderedPageBreak/>
        <w:t>4.1 .</w:t>
      </w:r>
      <w:proofErr w:type="gramEnd"/>
      <w:r w:rsidRPr="00AD3C0C">
        <w:rPr>
          <w:rFonts w:eastAsia="Times New Roman" w:cs="Arial"/>
          <w:b/>
          <w:bCs/>
          <w:szCs w:val="24"/>
          <w:lang w:val="en-US" w:eastAsia="cs-CZ"/>
        </w:rPr>
        <w:t xml:space="preserve"> Direct </w:t>
      </w:r>
      <w:proofErr w:type="spellStart"/>
      <w:r w:rsidRPr="00AD3C0C">
        <w:rPr>
          <w:rFonts w:eastAsia="Times New Roman" w:cs="Arial"/>
          <w:b/>
          <w:bCs/>
          <w:szCs w:val="24"/>
          <w:lang w:val="en-US" w:eastAsia="cs-CZ"/>
        </w:rPr>
        <w:t>cofiring</w:t>
      </w:r>
      <w:proofErr w:type="spellEnd"/>
    </w:p>
    <w:p w:rsidR="0039485C" w:rsidRPr="00AD3C0C" w:rsidRDefault="0039485C" w:rsidP="00AD3C0C">
      <w:pPr>
        <w:pStyle w:val="af1"/>
        <w:autoSpaceDE w:val="0"/>
        <w:autoSpaceDN w:val="0"/>
        <w:adjustRightInd w:val="0"/>
        <w:spacing w:before="0" w:after="0" w:line="360" w:lineRule="auto"/>
        <w:ind w:left="0"/>
        <w:rPr>
          <w:rFonts w:eastAsia="Times New Roman" w:cs="Arial"/>
          <w:b/>
          <w:bCs/>
          <w:szCs w:val="24"/>
          <w:lang w:val="en-US" w:eastAsia="cs-CZ"/>
        </w:rPr>
      </w:pPr>
    </w:p>
    <w:p w:rsidR="0039485C" w:rsidRPr="00AD3C0C" w:rsidRDefault="0039485C" w:rsidP="00AD3C0C">
      <w:pPr>
        <w:autoSpaceDE w:val="0"/>
        <w:autoSpaceDN w:val="0"/>
        <w:adjustRightInd w:val="0"/>
        <w:spacing w:before="0" w:after="0" w:line="360" w:lineRule="auto"/>
        <w:ind w:firstLine="709"/>
        <w:rPr>
          <w:rFonts w:eastAsia="Times New Roman" w:cs="Arial"/>
          <w:szCs w:val="24"/>
          <w:lang w:val="en-US" w:eastAsia="cs-CZ"/>
        </w:rPr>
      </w:pPr>
      <w:r w:rsidRPr="00AD3C0C">
        <w:rPr>
          <w:rFonts w:eastAsia="Times New Roman" w:cs="Arial"/>
          <w:szCs w:val="24"/>
          <w:lang w:val="en-US" w:eastAsia="cs-CZ"/>
        </w:rPr>
        <w:t>The direct co-firing approach can be implemented in a number of ways. The first option involves the mixing of the bio-fuel with the coal upstream of the coal feeders, and generally within the coal conveying system. The mixed fuel is then processed through the installed coal milling and firing system. This is the simplest option and involves the lowest capital cost. This approach has been applied widely for co-firing biomass materials in granular, pelletized and dust forms, generally at relatively low co-firing ratios.</w:t>
      </w:r>
    </w:p>
    <w:p w:rsidR="0039485C" w:rsidRPr="00AD3C0C" w:rsidRDefault="0039485C" w:rsidP="00AD3C0C">
      <w:pPr>
        <w:autoSpaceDE w:val="0"/>
        <w:autoSpaceDN w:val="0"/>
        <w:adjustRightInd w:val="0"/>
        <w:spacing w:before="0" w:after="0" w:line="360" w:lineRule="auto"/>
        <w:ind w:firstLine="709"/>
        <w:rPr>
          <w:rFonts w:eastAsia="Times New Roman" w:cs="Arial"/>
          <w:szCs w:val="24"/>
          <w:lang w:val="en-US" w:eastAsia="cs-CZ"/>
        </w:rPr>
      </w:pPr>
      <w:r w:rsidRPr="00AD3C0C">
        <w:rPr>
          <w:rFonts w:eastAsia="Times New Roman" w:cs="Arial"/>
          <w:szCs w:val="24"/>
          <w:lang w:val="en-US" w:eastAsia="cs-CZ"/>
        </w:rPr>
        <w:t xml:space="preserve">The second option involves separate handling, metering, and </w:t>
      </w:r>
      <w:proofErr w:type="spellStart"/>
      <w:r w:rsidRPr="00AD3C0C">
        <w:rPr>
          <w:rFonts w:eastAsia="Times New Roman" w:cs="Arial"/>
          <w:szCs w:val="24"/>
          <w:lang w:val="en-US" w:eastAsia="cs-CZ"/>
        </w:rPr>
        <w:t>comminution</w:t>
      </w:r>
      <w:proofErr w:type="spellEnd"/>
      <w:r w:rsidRPr="00AD3C0C">
        <w:rPr>
          <w:rFonts w:eastAsia="Times New Roman" w:cs="Arial"/>
          <w:szCs w:val="24"/>
          <w:lang w:val="en-US" w:eastAsia="cs-CZ"/>
        </w:rPr>
        <w:t xml:space="preserve"> of the </w:t>
      </w:r>
      <w:proofErr w:type="spellStart"/>
      <w:r w:rsidRPr="00AD3C0C">
        <w:rPr>
          <w:rFonts w:eastAsia="Times New Roman" w:cs="Arial"/>
          <w:szCs w:val="24"/>
          <w:lang w:val="en-US" w:eastAsia="cs-CZ"/>
        </w:rPr>
        <w:t>biofuel</w:t>
      </w:r>
      <w:proofErr w:type="spellEnd"/>
      <w:r w:rsidRPr="00AD3C0C">
        <w:rPr>
          <w:rFonts w:eastAsia="Times New Roman" w:cs="Arial"/>
          <w:szCs w:val="24"/>
          <w:lang w:val="en-US" w:eastAsia="cs-CZ"/>
        </w:rPr>
        <w:t xml:space="preserve"> and injection into the pulverized fuel </w:t>
      </w:r>
      <w:proofErr w:type="spellStart"/>
      <w:r w:rsidRPr="00AD3C0C">
        <w:rPr>
          <w:rFonts w:eastAsia="Times New Roman" w:cs="Arial"/>
          <w:szCs w:val="24"/>
          <w:lang w:val="en-US" w:eastAsia="cs-CZ"/>
        </w:rPr>
        <w:t>pipework</w:t>
      </w:r>
      <w:proofErr w:type="spellEnd"/>
      <w:r w:rsidRPr="00AD3C0C">
        <w:rPr>
          <w:rFonts w:eastAsia="Times New Roman" w:cs="Arial"/>
          <w:szCs w:val="24"/>
          <w:lang w:val="en-US" w:eastAsia="cs-CZ"/>
        </w:rPr>
        <w:t xml:space="preserve"> upstream of the burners or at the burners. This option can permit co-firing at elevated levels.</w:t>
      </w:r>
    </w:p>
    <w:p w:rsidR="0039485C" w:rsidRPr="00AD3C0C" w:rsidRDefault="0039485C" w:rsidP="00AD3C0C">
      <w:pPr>
        <w:autoSpaceDE w:val="0"/>
        <w:autoSpaceDN w:val="0"/>
        <w:adjustRightInd w:val="0"/>
        <w:spacing w:before="0" w:after="0" w:line="360" w:lineRule="auto"/>
        <w:ind w:firstLine="709"/>
        <w:rPr>
          <w:rFonts w:eastAsia="Times New Roman" w:cs="Arial"/>
          <w:szCs w:val="24"/>
          <w:lang w:val="en-US" w:eastAsia="cs-CZ"/>
        </w:rPr>
      </w:pPr>
      <w:r w:rsidRPr="00AD3C0C">
        <w:rPr>
          <w:rFonts w:eastAsia="Times New Roman" w:cs="Arial"/>
          <w:szCs w:val="24"/>
          <w:lang w:val="en-US" w:eastAsia="cs-CZ"/>
        </w:rPr>
        <w:t xml:space="preserve">The third option involves the separate handling and </w:t>
      </w:r>
      <w:proofErr w:type="spellStart"/>
      <w:r w:rsidRPr="00AD3C0C">
        <w:rPr>
          <w:rFonts w:eastAsia="Times New Roman" w:cs="Arial"/>
          <w:szCs w:val="24"/>
          <w:lang w:val="en-US" w:eastAsia="cs-CZ"/>
        </w:rPr>
        <w:t>comminution</w:t>
      </w:r>
      <w:proofErr w:type="spellEnd"/>
      <w:r w:rsidRPr="00AD3C0C">
        <w:rPr>
          <w:rFonts w:eastAsia="Times New Roman" w:cs="Arial"/>
          <w:szCs w:val="24"/>
          <w:lang w:val="en-US" w:eastAsia="cs-CZ"/>
        </w:rPr>
        <w:t xml:space="preserve"> of the bio-fuel with combustion through a number of dedicated burners. This approach involves significant modification of the combustion equipment and the furnace, and represents the highest capital cost direct co-firing option. It is, in principle, possible to inject the pre-milled biomass into the upper furnace as a </w:t>
      </w:r>
      <w:proofErr w:type="spellStart"/>
      <w:r w:rsidRPr="00AD3C0C">
        <w:rPr>
          <w:rFonts w:eastAsia="Times New Roman" w:cs="Arial"/>
          <w:szCs w:val="24"/>
          <w:lang w:val="en-US" w:eastAsia="cs-CZ"/>
        </w:rPr>
        <w:t>reburn</w:t>
      </w:r>
      <w:proofErr w:type="spellEnd"/>
      <w:r w:rsidRPr="00AD3C0C">
        <w:rPr>
          <w:rFonts w:eastAsia="Times New Roman" w:cs="Arial"/>
          <w:szCs w:val="24"/>
          <w:lang w:val="en-US" w:eastAsia="cs-CZ"/>
        </w:rPr>
        <w:t xml:space="preserve"> fuel for </w:t>
      </w:r>
      <w:proofErr w:type="spellStart"/>
      <w:r w:rsidRPr="00AD3C0C">
        <w:rPr>
          <w:rFonts w:eastAsia="Times New Roman" w:cs="Arial"/>
          <w:szCs w:val="24"/>
          <w:lang w:val="en-US" w:eastAsia="cs-CZ"/>
        </w:rPr>
        <w:t>NOx</w:t>
      </w:r>
      <w:proofErr w:type="spellEnd"/>
      <w:r w:rsidRPr="00AD3C0C">
        <w:rPr>
          <w:rFonts w:eastAsia="Times New Roman" w:cs="Arial"/>
          <w:szCs w:val="24"/>
          <w:lang w:val="en-US" w:eastAsia="cs-CZ"/>
        </w:rPr>
        <w:t xml:space="preserve"> emission control; however this option needs significant further development prior to full scale implementation. Some </w:t>
      </w:r>
      <w:proofErr w:type="spellStart"/>
      <w:r w:rsidRPr="00AD3C0C">
        <w:rPr>
          <w:rFonts w:eastAsia="Times New Roman" w:cs="Arial"/>
          <w:szCs w:val="24"/>
          <w:lang w:val="en-US" w:eastAsia="cs-CZ"/>
        </w:rPr>
        <w:t>testwork</w:t>
      </w:r>
      <w:proofErr w:type="spellEnd"/>
      <w:r w:rsidRPr="00AD3C0C">
        <w:rPr>
          <w:rFonts w:eastAsia="Times New Roman" w:cs="Arial"/>
          <w:szCs w:val="24"/>
          <w:lang w:val="en-US" w:eastAsia="cs-CZ"/>
        </w:rPr>
        <w:t xml:space="preserve"> has been carried out in small scale test facilities.</w:t>
      </w:r>
    </w:p>
    <w:p w:rsidR="00AD3C0C" w:rsidRPr="00AD3C0C" w:rsidRDefault="00AD3C0C" w:rsidP="00AD3C0C">
      <w:pPr>
        <w:autoSpaceDE w:val="0"/>
        <w:autoSpaceDN w:val="0"/>
        <w:adjustRightInd w:val="0"/>
        <w:spacing w:before="0" w:after="0" w:line="360" w:lineRule="auto"/>
        <w:ind w:firstLine="709"/>
        <w:rPr>
          <w:rFonts w:eastAsia="Times New Roman" w:cs="Arial"/>
          <w:szCs w:val="24"/>
          <w:lang w:val="en-US" w:eastAsia="cs-CZ"/>
        </w:rPr>
      </w:pPr>
    </w:p>
    <w:p w:rsidR="0039485C" w:rsidRPr="00AD3C0C" w:rsidRDefault="0039485C" w:rsidP="00AD3C0C">
      <w:pPr>
        <w:autoSpaceDE w:val="0"/>
        <w:autoSpaceDN w:val="0"/>
        <w:adjustRightInd w:val="0"/>
        <w:spacing w:before="0" w:after="0" w:line="360" w:lineRule="auto"/>
        <w:rPr>
          <w:rFonts w:eastAsia="Times New Roman" w:cs="Arial"/>
          <w:b/>
          <w:bCs/>
          <w:szCs w:val="24"/>
          <w:lang w:val="en-US" w:eastAsia="cs-CZ"/>
        </w:rPr>
      </w:pPr>
      <w:r w:rsidRPr="00AD3C0C">
        <w:rPr>
          <w:rFonts w:eastAsia="Times New Roman" w:cs="Arial"/>
          <w:b/>
          <w:bCs/>
          <w:szCs w:val="24"/>
          <w:lang w:val="en-US" w:eastAsia="cs-CZ"/>
        </w:rPr>
        <w:t>4.2 Indirect co-firing</w:t>
      </w:r>
    </w:p>
    <w:p w:rsidR="0039485C" w:rsidRPr="00AD3C0C" w:rsidRDefault="0039485C" w:rsidP="00AD3C0C">
      <w:pPr>
        <w:autoSpaceDE w:val="0"/>
        <w:autoSpaceDN w:val="0"/>
        <w:adjustRightInd w:val="0"/>
        <w:spacing w:before="0" w:after="0" w:line="360" w:lineRule="auto"/>
        <w:ind w:firstLine="709"/>
        <w:rPr>
          <w:rFonts w:eastAsia="Times New Roman" w:cs="Arial"/>
          <w:szCs w:val="24"/>
          <w:lang w:val="en-US" w:eastAsia="cs-CZ"/>
        </w:rPr>
      </w:pPr>
      <w:r w:rsidRPr="00AD3C0C">
        <w:rPr>
          <w:rFonts w:eastAsia="Times New Roman" w:cs="Arial"/>
          <w:szCs w:val="24"/>
          <w:lang w:val="en-US" w:eastAsia="cs-CZ"/>
        </w:rPr>
        <w:t>The indirect co-firing approach is based on the gasification of biomass, with the product</w:t>
      </w:r>
      <w:r w:rsidR="00AD3C0C" w:rsidRPr="00AD3C0C">
        <w:rPr>
          <w:rFonts w:eastAsia="Times New Roman" w:cs="Arial"/>
          <w:szCs w:val="24"/>
          <w:lang w:val="en-US" w:eastAsia="cs-CZ"/>
        </w:rPr>
        <w:t xml:space="preserve"> </w:t>
      </w:r>
      <w:r w:rsidRPr="00AD3C0C">
        <w:rPr>
          <w:rFonts w:eastAsia="Times New Roman" w:cs="Arial"/>
          <w:szCs w:val="24"/>
          <w:lang w:val="en-US" w:eastAsia="cs-CZ"/>
        </w:rPr>
        <w:t>fuel gas being combusted directly in the coal-fired furnace. The main product of the</w:t>
      </w:r>
      <w:r w:rsidR="00AD3C0C" w:rsidRPr="00AD3C0C">
        <w:rPr>
          <w:rFonts w:eastAsia="Times New Roman" w:cs="Arial"/>
          <w:szCs w:val="24"/>
          <w:lang w:val="en-US" w:eastAsia="cs-CZ"/>
        </w:rPr>
        <w:t xml:space="preserve"> </w:t>
      </w:r>
      <w:r w:rsidRPr="00AD3C0C">
        <w:rPr>
          <w:rFonts w:eastAsia="Times New Roman" w:cs="Arial"/>
          <w:szCs w:val="24"/>
          <w:lang w:val="en-US" w:eastAsia="cs-CZ"/>
        </w:rPr>
        <w:t>gasification process is a low calorific value fuel gas, with the calorific value depending</w:t>
      </w:r>
      <w:r w:rsidR="00AD3C0C" w:rsidRPr="00AD3C0C">
        <w:rPr>
          <w:rFonts w:eastAsia="Times New Roman" w:cs="Arial"/>
          <w:szCs w:val="24"/>
          <w:lang w:val="en-US" w:eastAsia="cs-CZ"/>
        </w:rPr>
        <w:t xml:space="preserve"> </w:t>
      </w:r>
      <w:r w:rsidRPr="00AD3C0C">
        <w:rPr>
          <w:rFonts w:eastAsia="Times New Roman" w:cs="Arial"/>
          <w:szCs w:val="24"/>
          <w:lang w:val="en-US" w:eastAsia="cs-CZ"/>
        </w:rPr>
        <w:t>principally on the moisture content of the fuel. The other major products are:</w:t>
      </w:r>
    </w:p>
    <w:p w:rsidR="0039485C" w:rsidRPr="00AD3C0C" w:rsidRDefault="0039485C" w:rsidP="00AD3C0C">
      <w:pPr>
        <w:autoSpaceDE w:val="0"/>
        <w:autoSpaceDN w:val="0"/>
        <w:adjustRightInd w:val="0"/>
        <w:spacing w:before="0" w:after="0" w:line="360" w:lineRule="auto"/>
        <w:rPr>
          <w:rFonts w:eastAsia="Times New Roman" w:cs="Arial"/>
          <w:szCs w:val="24"/>
          <w:lang w:val="en-US" w:eastAsia="cs-CZ"/>
        </w:rPr>
      </w:pPr>
      <w:r w:rsidRPr="00AD3C0C">
        <w:rPr>
          <w:rFonts w:eastAsia="Times New Roman" w:cs="Arial"/>
          <w:szCs w:val="24"/>
          <w:lang w:val="en-US" w:eastAsia="cs-CZ"/>
        </w:rPr>
        <w:t xml:space="preserve">• </w:t>
      </w:r>
      <w:proofErr w:type="gramStart"/>
      <w:r w:rsidRPr="00AD3C0C">
        <w:rPr>
          <w:rFonts w:eastAsia="Times New Roman" w:cs="Arial"/>
          <w:szCs w:val="24"/>
          <w:lang w:val="en-US" w:eastAsia="cs-CZ"/>
        </w:rPr>
        <w:t>all</w:t>
      </w:r>
      <w:proofErr w:type="gramEnd"/>
      <w:r w:rsidRPr="00AD3C0C">
        <w:rPr>
          <w:rFonts w:eastAsia="Times New Roman" w:cs="Arial"/>
          <w:szCs w:val="24"/>
          <w:lang w:val="en-US" w:eastAsia="cs-CZ"/>
        </w:rPr>
        <w:t xml:space="preserve"> of the biomass ash materials, including the alkali metals and trace metals;</w:t>
      </w:r>
    </w:p>
    <w:p w:rsidR="0039485C" w:rsidRPr="00AD3C0C" w:rsidRDefault="0039485C" w:rsidP="00AD3C0C">
      <w:pPr>
        <w:autoSpaceDE w:val="0"/>
        <w:autoSpaceDN w:val="0"/>
        <w:adjustRightInd w:val="0"/>
        <w:spacing w:before="0" w:after="0" w:line="360" w:lineRule="auto"/>
        <w:rPr>
          <w:rFonts w:eastAsia="Times New Roman" w:cs="Arial"/>
          <w:szCs w:val="24"/>
          <w:lang w:val="en-US" w:eastAsia="cs-CZ"/>
        </w:rPr>
      </w:pPr>
      <w:r w:rsidRPr="00AD3C0C">
        <w:rPr>
          <w:rFonts w:eastAsia="Times New Roman" w:cs="Arial"/>
          <w:szCs w:val="24"/>
          <w:lang w:val="en-US" w:eastAsia="cs-CZ"/>
        </w:rPr>
        <w:t xml:space="preserve">• </w:t>
      </w:r>
      <w:proofErr w:type="gramStart"/>
      <w:r w:rsidRPr="00AD3C0C">
        <w:rPr>
          <w:rFonts w:eastAsia="Times New Roman" w:cs="Arial"/>
          <w:szCs w:val="24"/>
          <w:lang w:val="en-US" w:eastAsia="cs-CZ"/>
        </w:rPr>
        <w:t>the</w:t>
      </w:r>
      <w:proofErr w:type="gramEnd"/>
      <w:r w:rsidRPr="00AD3C0C">
        <w:rPr>
          <w:rFonts w:eastAsia="Times New Roman" w:cs="Arial"/>
          <w:szCs w:val="24"/>
          <w:lang w:val="en-US" w:eastAsia="cs-CZ"/>
        </w:rPr>
        <w:t xml:space="preserve"> tars and other </w:t>
      </w:r>
      <w:r w:rsidR="00AD3C0C" w:rsidRPr="00AD3C0C">
        <w:rPr>
          <w:rFonts w:eastAsia="Times New Roman" w:cs="Arial"/>
          <w:szCs w:val="24"/>
          <w:lang w:val="en-US" w:eastAsia="cs-CZ"/>
        </w:rPr>
        <w:t>condensable organic species</w:t>
      </w:r>
      <w:r w:rsidRPr="00AD3C0C">
        <w:rPr>
          <w:rFonts w:eastAsia="Times New Roman" w:cs="Arial"/>
          <w:szCs w:val="24"/>
          <w:lang w:val="en-US" w:eastAsia="cs-CZ"/>
        </w:rPr>
        <w:t>;</w:t>
      </w:r>
    </w:p>
    <w:p w:rsidR="0039485C" w:rsidRPr="00AD3C0C" w:rsidRDefault="0039485C" w:rsidP="00AD3C0C">
      <w:pPr>
        <w:autoSpaceDE w:val="0"/>
        <w:autoSpaceDN w:val="0"/>
        <w:adjustRightInd w:val="0"/>
        <w:spacing w:before="0" w:after="0" w:line="360" w:lineRule="auto"/>
        <w:rPr>
          <w:rFonts w:eastAsia="Times New Roman" w:cs="Arial"/>
          <w:szCs w:val="24"/>
          <w:lang w:val="en-US" w:eastAsia="cs-CZ"/>
        </w:rPr>
      </w:pPr>
      <w:r w:rsidRPr="00AD3C0C">
        <w:rPr>
          <w:rFonts w:eastAsia="Times New Roman" w:cs="Arial"/>
          <w:szCs w:val="24"/>
          <w:lang w:val="en-US" w:eastAsia="cs-CZ"/>
        </w:rPr>
        <w:t xml:space="preserve">• </w:t>
      </w:r>
      <w:proofErr w:type="gramStart"/>
      <w:r w:rsidRPr="00AD3C0C">
        <w:rPr>
          <w:rFonts w:eastAsia="Times New Roman" w:cs="Arial"/>
          <w:szCs w:val="24"/>
          <w:lang w:val="en-US" w:eastAsia="cs-CZ"/>
        </w:rPr>
        <w:t>the</w:t>
      </w:r>
      <w:proofErr w:type="gramEnd"/>
      <w:r w:rsidRPr="00AD3C0C">
        <w:rPr>
          <w:rFonts w:eastAsia="Times New Roman" w:cs="Arial"/>
          <w:szCs w:val="24"/>
          <w:lang w:val="en-US" w:eastAsia="cs-CZ"/>
        </w:rPr>
        <w:t xml:space="preserve"> </w:t>
      </w:r>
      <w:proofErr w:type="spellStart"/>
      <w:r w:rsidRPr="00AD3C0C">
        <w:rPr>
          <w:rFonts w:eastAsia="Times New Roman" w:cs="Arial"/>
          <w:szCs w:val="24"/>
          <w:lang w:val="en-US" w:eastAsia="cs-CZ"/>
        </w:rPr>
        <w:t>Cl</w:t>
      </w:r>
      <w:proofErr w:type="spellEnd"/>
      <w:r w:rsidRPr="00AD3C0C">
        <w:rPr>
          <w:rFonts w:eastAsia="Times New Roman" w:cs="Arial"/>
          <w:szCs w:val="24"/>
          <w:lang w:val="en-US" w:eastAsia="cs-CZ"/>
        </w:rPr>
        <w:t>, N and S species.</w:t>
      </w:r>
    </w:p>
    <w:p w:rsidR="0039485C" w:rsidRPr="00AD3C0C" w:rsidRDefault="0039485C" w:rsidP="00AD3C0C">
      <w:pPr>
        <w:autoSpaceDE w:val="0"/>
        <w:autoSpaceDN w:val="0"/>
        <w:adjustRightInd w:val="0"/>
        <w:spacing w:before="0" w:after="0" w:line="360" w:lineRule="auto"/>
        <w:ind w:firstLine="709"/>
        <w:rPr>
          <w:rFonts w:eastAsia="Times New Roman" w:cs="Arial"/>
          <w:szCs w:val="24"/>
          <w:lang w:val="en-US" w:eastAsia="cs-CZ"/>
        </w:rPr>
      </w:pPr>
      <w:r w:rsidRPr="00AD3C0C">
        <w:rPr>
          <w:rFonts w:eastAsia="Times New Roman" w:cs="Arial"/>
          <w:szCs w:val="24"/>
          <w:lang w:val="en-US" w:eastAsia="cs-CZ"/>
        </w:rPr>
        <w:t>In terms of the nature and cost of the installed equipment, the indirect co-firing is equivalent</w:t>
      </w:r>
      <w:r w:rsidR="00AD3C0C" w:rsidRPr="00AD3C0C">
        <w:rPr>
          <w:rFonts w:eastAsia="Times New Roman" w:cs="Arial"/>
          <w:szCs w:val="24"/>
          <w:lang w:val="en-US" w:eastAsia="cs-CZ"/>
        </w:rPr>
        <w:t xml:space="preserve"> </w:t>
      </w:r>
      <w:r w:rsidRPr="00AD3C0C">
        <w:rPr>
          <w:rFonts w:eastAsia="Times New Roman" w:cs="Arial"/>
          <w:szCs w:val="24"/>
          <w:lang w:val="en-US" w:eastAsia="cs-CZ"/>
        </w:rPr>
        <w:t xml:space="preserve">to the replacement of the </w:t>
      </w:r>
      <w:proofErr w:type="spellStart"/>
      <w:r w:rsidRPr="00AD3C0C">
        <w:rPr>
          <w:rFonts w:eastAsia="Times New Roman" w:cs="Arial"/>
          <w:szCs w:val="24"/>
          <w:lang w:val="en-US" w:eastAsia="cs-CZ"/>
        </w:rPr>
        <w:t>comminution</w:t>
      </w:r>
      <w:proofErr w:type="spellEnd"/>
      <w:r w:rsidRPr="00AD3C0C">
        <w:rPr>
          <w:rFonts w:eastAsia="Times New Roman" w:cs="Arial"/>
          <w:szCs w:val="24"/>
          <w:lang w:val="en-US" w:eastAsia="cs-CZ"/>
        </w:rPr>
        <w:t xml:space="preserve"> equipment by a </w:t>
      </w:r>
      <w:proofErr w:type="spellStart"/>
      <w:r w:rsidRPr="00AD3C0C">
        <w:rPr>
          <w:rFonts w:eastAsia="Times New Roman" w:cs="Arial"/>
          <w:szCs w:val="24"/>
          <w:lang w:val="en-US" w:eastAsia="cs-CZ"/>
        </w:rPr>
        <w:t>gasifier</w:t>
      </w:r>
      <w:proofErr w:type="spellEnd"/>
      <w:r w:rsidRPr="00AD3C0C">
        <w:rPr>
          <w:rFonts w:eastAsia="Times New Roman" w:cs="Arial"/>
          <w:szCs w:val="24"/>
          <w:lang w:val="en-US" w:eastAsia="cs-CZ"/>
        </w:rPr>
        <w:t xml:space="preserve">, i.e. the </w:t>
      </w:r>
      <w:proofErr w:type="spellStart"/>
      <w:r w:rsidRPr="00AD3C0C">
        <w:rPr>
          <w:rFonts w:eastAsia="Times New Roman" w:cs="Arial"/>
          <w:szCs w:val="24"/>
          <w:lang w:val="en-US" w:eastAsia="cs-CZ"/>
        </w:rPr>
        <w:t>gasifier</w:t>
      </w:r>
      <w:proofErr w:type="spellEnd"/>
      <w:r w:rsidRPr="00AD3C0C">
        <w:rPr>
          <w:rFonts w:eastAsia="Times New Roman" w:cs="Arial"/>
          <w:szCs w:val="24"/>
          <w:lang w:val="en-US" w:eastAsia="cs-CZ"/>
        </w:rPr>
        <w:t xml:space="preserve"> can be</w:t>
      </w:r>
      <w:r w:rsidR="00AD3C0C" w:rsidRPr="00AD3C0C">
        <w:rPr>
          <w:rFonts w:eastAsia="Times New Roman" w:cs="Arial"/>
          <w:szCs w:val="24"/>
          <w:lang w:val="en-US" w:eastAsia="cs-CZ"/>
        </w:rPr>
        <w:t xml:space="preserve"> </w:t>
      </w:r>
      <w:r w:rsidRPr="00AD3C0C">
        <w:rPr>
          <w:rFonts w:eastAsia="Times New Roman" w:cs="Arial"/>
          <w:szCs w:val="24"/>
          <w:lang w:val="en-US" w:eastAsia="cs-CZ"/>
        </w:rPr>
        <w:t>regarded as being a form of bio-fuel pre-processing. On the scale of operation relevant to</w:t>
      </w:r>
      <w:r w:rsidR="00AD3C0C" w:rsidRPr="00AD3C0C">
        <w:rPr>
          <w:rFonts w:eastAsia="Times New Roman" w:cs="Arial"/>
          <w:szCs w:val="24"/>
          <w:lang w:val="en-US" w:eastAsia="cs-CZ"/>
        </w:rPr>
        <w:t xml:space="preserve"> </w:t>
      </w:r>
      <w:r w:rsidRPr="00AD3C0C">
        <w:rPr>
          <w:rFonts w:eastAsia="Times New Roman" w:cs="Arial"/>
          <w:szCs w:val="24"/>
          <w:lang w:val="en-US" w:eastAsia="cs-CZ"/>
        </w:rPr>
        <w:t xml:space="preserve">most utility boiler co-firing projects, the preferred </w:t>
      </w:r>
      <w:r w:rsidRPr="00AD3C0C">
        <w:rPr>
          <w:rFonts w:eastAsia="Times New Roman" w:cs="Arial"/>
          <w:szCs w:val="24"/>
          <w:lang w:val="en-US" w:eastAsia="cs-CZ"/>
        </w:rPr>
        <w:lastRenderedPageBreak/>
        <w:t xml:space="preserve">systems for biomass gasification are </w:t>
      </w:r>
      <w:proofErr w:type="spellStart"/>
      <w:r w:rsidRPr="00AD3C0C">
        <w:rPr>
          <w:rFonts w:eastAsia="Times New Roman" w:cs="Arial"/>
          <w:szCs w:val="24"/>
          <w:lang w:val="en-US" w:eastAsia="cs-CZ"/>
        </w:rPr>
        <w:t>airblown</w:t>
      </w:r>
      <w:proofErr w:type="spellEnd"/>
      <w:r w:rsidRPr="00AD3C0C">
        <w:rPr>
          <w:rFonts w:eastAsia="Times New Roman" w:cs="Arial"/>
          <w:szCs w:val="24"/>
          <w:lang w:val="en-US" w:eastAsia="cs-CZ"/>
        </w:rPr>
        <w:t>,</w:t>
      </w:r>
      <w:r w:rsidR="00AD3C0C" w:rsidRPr="00AD3C0C">
        <w:rPr>
          <w:rFonts w:eastAsia="Times New Roman" w:cs="Arial"/>
          <w:szCs w:val="24"/>
          <w:lang w:val="en-US" w:eastAsia="cs-CZ"/>
        </w:rPr>
        <w:t xml:space="preserve"> </w:t>
      </w:r>
      <w:r w:rsidRPr="00AD3C0C">
        <w:rPr>
          <w:rFonts w:eastAsia="Times New Roman" w:cs="Arial"/>
          <w:szCs w:val="24"/>
          <w:lang w:val="en-US" w:eastAsia="cs-CZ"/>
        </w:rPr>
        <w:t>atmospheric pressure, circulating fluidized beds. There are a number of gasification</w:t>
      </w:r>
      <w:r w:rsidR="00AD3C0C" w:rsidRPr="00AD3C0C">
        <w:rPr>
          <w:rFonts w:eastAsia="Times New Roman" w:cs="Arial"/>
          <w:szCs w:val="24"/>
          <w:lang w:val="en-US" w:eastAsia="cs-CZ"/>
        </w:rPr>
        <w:t xml:space="preserve"> </w:t>
      </w:r>
      <w:r w:rsidRPr="00AD3C0C">
        <w:rPr>
          <w:rFonts w:eastAsia="Times New Roman" w:cs="Arial"/>
          <w:szCs w:val="24"/>
          <w:lang w:val="en-US" w:eastAsia="cs-CZ"/>
        </w:rPr>
        <w:t>technologies of this type, from a number of suppliers, in demonstration or commercial</w:t>
      </w:r>
      <w:r w:rsidR="00AD3C0C" w:rsidRPr="00AD3C0C">
        <w:rPr>
          <w:rFonts w:eastAsia="Times New Roman" w:cs="Arial"/>
          <w:szCs w:val="24"/>
          <w:lang w:val="en-US" w:eastAsia="cs-CZ"/>
        </w:rPr>
        <w:t xml:space="preserve"> </w:t>
      </w:r>
      <w:r w:rsidRPr="00AD3C0C">
        <w:rPr>
          <w:rFonts w:eastAsia="Times New Roman" w:cs="Arial"/>
          <w:szCs w:val="24"/>
          <w:lang w:val="en-US" w:eastAsia="cs-CZ"/>
        </w:rPr>
        <w:t>operation.</w:t>
      </w:r>
    </w:p>
    <w:p w:rsidR="0039485C" w:rsidRPr="00AD3C0C" w:rsidRDefault="0039485C" w:rsidP="00AD3C0C">
      <w:pPr>
        <w:autoSpaceDE w:val="0"/>
        <w:autoSpaceDN w:val="0"/>
        <w:adjustRightInd w:val="0"/>
        <w:spacing w:before="0" w:after="0" w:line="360" w:lineRule="auto"/>
        <w:ind w:firstLine="709"/>
        <w:rPr>
          <w:rFonts w:eastAsia="Times New Roman" w:cs="Arial"/>
          <w:szCs w:val="24"/>
          <w:lang w:val="en-US" w:eastAsia="cs-CZ"/>
        </w:rPr>
      </w:pPr>
      <w:r w:rsidRPr="00AD3C0C">
        <w:rPr>
          <w:rFonts w:eastAsia="Times New Roman" w:cs="Arial"/>
          <w:szCs w:val="24"/>
          <w:lang w:val="en-US" w:eastAsia="cs-CZ"/>
        </w:rPr>
        <w:t>One of the key issues with indirect co-firing approach is the degree of the fuel gas</w:t>
      </w:r>
    </w:p>
    <w:p w:rsidR="0039485C" w:rsidRPr="00AD3C0C" w:rsidRDefault="0039485C" w:rsidP="00AD3C0C">
      <w:pPr>
        <w:autoSpaceDE w:val="0"/>
        <w:autoSpaceDN w:val="0"/>
        <w:adjustRightInd w:val="0"/>
        <w:spacing w:before="0" w:after="0" w:line="360" w:lineRule="auto"/>
        <w:rPr>
          <w:rFonts w:eastAsia="Times New Roman" w:cs="Arial"/>
          <w:szCs w:val="24"/>
          <w:lang w:val="en-US" w:eastAsia="cs-CZ"/>
        </w:rPr>
      </w:pPr>
      <w:proofErr w:type="gramStart"/>
      <w:r w:rsidRPr="00AD3C0C">
        <w:rPr>
          <w:rFonts w:eastAsia="Times New Roman" w:cs="Arial"/>
          <w:szCs w:val="24"/>
          <w:lang w:val="en-US" w:eastAsia="cs-CZ"/>
        </w:rPr>
        <w:t>cleaning</w:t>
      </w:r>
      <w:proofErr w:type="gramEnd"/>
      <w:r w:rsidRPr="00AD3C0C">
        <w:rPr>
          <w:rFonts w:eastAsia="Times New Roman" w:cs="Arial"/>
          <w:szCs w:val="24"/>
          <w:lang w:val="en-US" w:eastAsia="cs-CZ"/>
        </w:rPr>
        <w:t xml:space="preserve"> prior to co-combustion in the coal-fired furnace. </w:t>
      </w:r>
    </w:p>
    <w:p w:rsidR="00AD3C0C" w:rsidRPr="00AD3C0C" w:rsidRDefault="00AD3C0C" w:rsidP="00AD3C0C">
      <w:pPr>
        <w:autoSpaceDE w:val="0"/>
        <w:autoSpaceDN w:val="0"/>
        <w:adjustRightInd w:val="0"/>
        <w:spacing w:before="0" w:after="0" w:line="360" w:lineRule="auto"/>
        <w:rPr>
          <w:rFonts w:eastAsia="Times New Roman" w:cs="Arial"/>
          <w:szCs w:val="24"/>
          <w:lang w:val="en-US" w:eastAsia="cs-CZ"/>
        </w:rPr>
      </w:pPr>
    </w:p>
    <w:p w:rsidR="0039485C" w:rsidRPr="00AD3C0C" w:rsidRDefault="00AD3C0C" w:rsidP="00AD3C0C">
      <w:pPr>
        <w:autoSpaceDE w:val="0"/>
        <w:autoSpaceDN w:val="0"/>
        <w:adjustRightInd w:val="0"/>
        <w:spacing w:before="0" w:after="0" w:line="360" w:lineRule="auto"/>
        <w:rPr>
          <w:rFonts w:eastAsia="Times New Roman" w:cs="Arial"/>
          <w:b/>
          <w:bCs/>
          <w:szCs w:val="24"/>
          <w:lang w:val="en-US" w:eastAsia="cs-CZ"/>
        </w:rPr>
      </w:pPr>
      <w:r w:rsidRPr="00AD3C0C">
        <w:rPr>
          <w:rFonts w:eastAsia="Times New Roman" w:cs="Arial"/>
          <w:b/>
          <w:bCs/>
          <w:szCs w:val="24"/>
          <w:lang w:val="en-US" w:eastAsia="cs-CZ"/>
        </w:rPr>
        <w:t>4.</w:t>
      </w:r>
      <w:r w:rsidR="0039485C" w:rsidRPr="00AD3C0C">
        <w:rPr>
          <w:rFonts w:eastAsia="Times New Roman" w:cs="Arial"/>
          <w:b/>
          <w:bCs/>
          <w:szCs w:val="24"/>
          <w:lang w:val="en-US" w:eastAsia="cs-CZ"/>
        </w:rPr>
        <w:t>3 Parallel co-firing</w:t>
      </w:r>
    </w:p>
    <w:p w:rsidR="0039485C" w:rsidRPr="00AD3C0C" w:rsidRDefault="0039485C" w:rsidP="00AD3C0C">
      <w:pPr>
        <w:autoSpaceDE w:val="0"/>
        <w:autoSpaceDN w:val="0"/>
        <w:adjustRightInd w:val="0"/>
        <w:spacing w:before="0" w:after="0" w:line="360" w:lineRule="auto"/>
        <w:ind w:firstLine="709"/>
        <w:rPr>
          <w:rFonts w:eastAsia="Times New Roman" w:cs="Arial"/>
          <w:szCs w:val="24"/>
          <w:lang w:val="en-US" w:eastAsia="cs-CZ"/>
        </w:rPr>
      </w:pPr>
      <w:r w:rsidRPr="00AD3C0C">
        <w:rPr>
          <w:rFonts w:eastAsia="Times New Roman" w:cs="Arial"/>
          <w:szCs w:val="24"/>
          <w:lang w:val="en-US" w:eastAsia="cs-CZ"/>
        </w:rPr>
        <w:t>Parallel firing involves the installation of a separate combustor and boiler for the biomass</w:t>
      </w:r>
      <w:r w:rsidR="00AD3C0C" w:rsidRPr="00AD3C0C">
        <w:rPr>
          <w:rFonts w:eastAsia="Times New Roman" w:cs="Arial"/>
          <w:szCs w:val="24"/>
          <w:lang w:val="en-US" w:eastAsia="cs-CZ"/>
        </w:rPr>
        <w:t xml:space="preserve"> </w:t>
      </w:r>
      <w:r w:rsidRPr="00AD3C0C">
        <w:rPr>
          <w:rFonts w:eastAsia="Times New Roman" w:cs="Arial"/>
          <w:szCs w:val="24"/>
          <w:lang w:val="en-US" w:eastAsia="cs-CZ"/>
        </w:rPr>
        <w:t>to produce steam which, in turn, is used in the coal-fired power plant steam circuit.</w:t>
      </w:r>
    </w:p>
    <w:p w:rsidR="0039485C" w:rsidRPr="00AD3C0C" w:rsidRDefault="0039485C" w:rsidP="00AD3C0C">
      <w:pPr>
        <w:autoSpaceDE w:val="0"/>
        <w:autoSpaceDN w:val="0"/>
        <w:adjustRightInd w:val="0"/>
        <w:spacing w:before="0" w:after="0" w:line="360" w:lineRule="auto"/>
        <w:ind w:firstLine="709"/>
        <w:rPr>
          <w:rFonts w:eastAsia="Times New Roman" w:cs="Arial"/>
          <w:szCs w:val="24"/>
          <w:lang w:val="en-US" w:eastAsia="cs-CZ"/>
        </w:rPr>
      </w:pPr>
      <w:r w:rsidRPr="00AD3C0C">
        <w:rPr>
          <w:rFonts w:eastAsia="Times New Roman" w:cs="Arial"/>
          <w:szCs w:val="24"/>
          <w:lang w:val="en-US" w:eastAsia="cs-CZ"/>
        </w:rPr>
        <w:t>Although parallel firing installations involve significantly higher capital investment than</w:t>
      </w:r>
      <w:r w:rsidR="00AD3C0C" w:rsidRPr="00AD3C0C">
        <w:rPr>
          <w:rFonts w:eastAsia="Times New Roman" w:cs="Arial"/>
          <w:szCs w:val="24"/>
          <w:lang w:val="en-US" w:eastAsia="cs-CZ"/>
        </w:rPr>
        <w:t xml:space="preserve"> </w:t>
      </w:r>
      <w:r w:rsidRPr="00AD3C0C">
        <w:rPr>
          <w:rFonts w:eastAsia="Times New Roman" w:cs="Arial"/>
          <w:szCs w:val="24"/>
          <w:lang w:val="en-US" w:eastAsia="cs-CZ"/>
        </w:rPr>
        <w:t>direct co-combustion systems, they may have advantages such as the possibility to use</w:t>
      </w:r>
      <w:r w:rsidR="00AD3C0C" w:rsidRPr="00AD3C0C">
        <w:rPr>
          <w:rFonts w:eastAsia="Times New Roman" w:cs="Arial"/>
          <w:szCs w:val="24"/>
          <w:lang w:val="en-US" w:eastAsia="cs-CZ"/>
        </w:rPr>
        <w:t xml:space="preserve"> </w:t>
      </w:r>
      <w:r w:rsidRPr="00AD3C0C">
        <w:rPr>
          <w:rFonts w:eastAsia="Times New Roman" w:cs="Arial"/>
          <w:szCs w:val="24"/>
          <w:lang w:val="en-US" w:eastAsia="cs-CZ"/>
        </w:rPr>
        <w:t>relatively difficult fuels with high alkali metal and chlorine contents and the production of</w:t>
      </w:r>
      <w:r w:rsidR="00AD3C0C" w:rsidRPr="00AD3C0C">
        <w:rPr>
          <w:rFonts w:eastAsia="Times New Roman" w:cs="Arial"/>
          <w:szCs w:val="24"/>
          <w:lang w:val="en-US" w:eastAsia="cs-CZ"/>
        </w:rPr>
        <w:t xml:space="preserve"> </w:t>
      </w:r>
      <w:r w:rsidRPr="00AD3C0C">
        <w:rPr>
          <w:rFonts w:eastAsia="Times New Roman" w:cs="Arial"/>
          <w:szCs w:val="24"/>
          <w:lang w:val="en-US" w:eastAsia="cs-CZ"/>
        </w:rPr>
        <w:t>separate coal and biomass ash streams.</w:t>
      </w:r>
    </w:p>
    <w:p w:rsidR="002D6E1D" w:rsidRPr="00AD3C0C" w:rsidRDefault="002D6E1D" w:rsidP="00AD3C0C">
      <w:pPr>
        <w:pStyle w:val="1"/>
        <w:numPr>
          <w:ilvl w:val="0"/>
          <w:numId w:val="13"/>
        </w:numPr>
        <w:spacing w:line="360" w:lineRule="auto"/>
        <w:rPr>
          <w:sz w:val="24"/>
          <w:szCs w:val="24"/>
          <w:lang w:val="en-US"/>
        </w:rPr>
      </w:pPr>
      <w:r w:rsidRPr="00AD3C0C">
        <w:rPr>
          <w:sz w:val="24"/>
          <w:szCs w:val="24"/>
          <w:lang w:val="en-US"/>
        </w:rPr>
        <w:t>Ecological aspects of co-firing</w:t>
      </w:r>
    </w:p>
    <w:p w:rsidR="002D6E1D" w:rsidRPr="00AD3C0C" w:rsidRDefault="002D6E1D" w:rsidP="00AD3C0C">
      <w:pPr>
        <w:spacing w:line="360" w:lineRule="auto"/>
        <w:rPr>
          <w:rFonts w:cs="Arial"/>
          <w:szCs w:val="24"/>
          <w:lang w:val="en-GB"/>
        </w:rPr>
      </w:pPr>
      <w:r w:rsidRPr="00AD3C0C">
        <w:rPr>
          <w:rFonts w:cs="Arial"/>
          <w:szCs w:val="24"/>
          <w:lang w:val="en-US"/>
        </w:rPr>
        <w:t xml:space="preserve"> </w:t>
      </w:r>
      <w:r w:rsidRPr="00AD3C0C">
        <w:rPr>
          <w:rFonts w:cs="Arial"/>
          <w:szCs w:val="24"/>
          <w:lang w:val="en-GB"/>
        </w:rPr>
        <w:t>In this chapter the impacts of co-fired biomass on the emissions and the ash, which occurs during the combustion process, are discussed. In the first paragraph the emissions which arise in a combustion process and their effects on the environment are explained in general. Afterwards the influence of the co-combusted biomass on the emissions and the ash of a coal-firing plant are depicted, with a special view at the different types of plants.</w:t>
      </w:r>
    </w:p>
    <w:p w:rsidR="002D6E1D" w:rsidRPr="00AD3C0C" w:rsidRDefault="002D6E1D" w:rsidP="00AD3C0C">
      <w:pPr>
        <w:spacing w:line="360" w:lineRule="auto"/>
        <w:rPr>
          <w:rFonts w:cs="Arial"/>
          <w:szCs w:val="24"/>
          <w:lang w:val="en-GB"/>
        </w:rPr>
      </w:pPr>
    </w:p>
    <w:p w:rsidR="002D6E1D" w:rsidRPr="00AD3C0C" w:rsidRDefault="002D6E1D" w:rsidP="00AD3C0C">
      <w:pPr>
        <w:spacing w:line="360" w:lineRule="auto"/>
        <w:rPr>
          <w:rFonts w:cs="Arial"/>
          <w:b/>
          <w:szCs w:val="24"/>
          <w:lang w:val="en-GB"/>
        </w:rPr>
      </w:pPr>
      <w:r w:rsidRPr="00AD3C0C">
        <w:rPr>
          <w:rFonts w:cs="Arial"/>
          <w:b/>
          <w:szCs w:val="24"/>
          <w:lang w:val="en-GB"/>
        </w:rPr>
        <w:t>Classical air pollutants and their impacts</w:t>
      </w:r>
    </w:p>
    <w:p w:rsidR="002D6E1D" w:rsidRPr="00AD3C0C" w:rsidRDefault="002D6E1D" w:rsidP="00AD3C0C">
      <w:pPr>
        <w:spacing w:line="360" w:lineRule="auto"/>
        <w:rPr>
          <w:rFonts w:cs="Arial"/>
          <w:szCs w:val="24"/>
          <w:lang w:val="en-GB"/>
        </w:rPr>
      </w:pPr>
      <w:r w:rsidRPr="00AD3C0C">
        <w:rPr>
          <w:rFonts w:cs="Arial"/>
          <w:szCs w:val="24"/>
          <w:lang w:val="en-GB"/>
        </w:rPr>
        <w:t>To the classical air pollutants count SO</w:t>
      </w:r>
      <w:r w:rsidRPr="00AD3C0C">
        <w:rPr>
          <w:rFonts w:cs="Arial"/>
          <w:szCs w:val="24"/>
          <w:vertAlign w:val="subscript"/>
          <w:lang w:val="en-GB"/>
        </w:rPr>
        <w:t>2</w:t>
      </w:r>
      <w:r w:rsidRPr="00AD3C0C">
        <w:rPr>
          <w:rFonts w:cs="Arial"/>
          <w:szCs w:val="24"/>
          <w:lang w:val="en-GB"/>
        </w:rPr>
        <w:t>, NO</w:t>
      </w:r>
      <w:r w:rsidRPr="00AD3C0C">
        <w:rPr>
          <w:rFonts w:cs="Arial"/>
          <w:szCs w:val="24"/>
          <w:vertAlign w:val="subscript"/>
          <w:lang w:val="en-GB"/>
        </w:rPr>
        <w:t>X</w:t>
      </w:r>
      <w:r w:rsidRPr="00AD3C0C">
        <w:rPr>
          <w:rFonts w:cs="Arial"/>
          <w:szCs w:val="24"/>
          <w:lang w:val="en-GB"/>
        </w:rPr>
        <w:t xml:space="preserve">, CO, </w:t>
      </w:r>
      <w:proofErr w:type="spellStart"/>
      <w:r w:rsidRPr="00AD3C0C">
        <w:rPr>
          <w:rFonts w:cs="Arial"/>
          <w:szCs w:val="24"/>
          <w:lang w:val="en-GB"/>
        </w:rPr>
        <w:t>HCl</w:t>
      </w:r>
      <w:proofErr w:type="spellEnd"/>
      <w:r w:rsidRPr="00AD3C0C">
        <w:rPr>
          <w:rFonts w:cs="Arial"/>
          <w:szCs w:val="24"/>
          <w:lang w:val="en-GB"/>
        </w:rPr>
        <w:t xml:space="preserve"> and dust particles. </w:t>
      </w:r>
    </w:p>
    <w:p w:rsidR="002D6E1D" w:rsidRPr="00AD3C0C" w:rsidRDefault="002D6E1D" w:rsidP="00AD3C0C">
      <w:pPr>
        <w:spacing w:line="360" w:lineRule="auto"/>
        <w:rPr>
          <w:rFonts w:cs="Arial"/>
          <w:szCs w:val="24"/>
          <w:lang w:val="en-GB"/>
        </w:rPr>
      </w:pPr>
      <w:r w:rsidRPr="00AD3C0C">
        <w:rPr>
          <w:rFonts w:cs="Arial"/>
          <w:szCs w:val="24"/>
          <w:lang w:val="en-GB"/>
        </w:rPr>
        <w:t>SO</w:t>
      </w:r>
      <w:r w:rsidRPr="00AD3C0C">
        <w:rPr>
          <w:rFonts w:cs="Arial"/>
          <w:szCs w:val="24"/>
          <w:vertAlign w:val="subscript"/>
          <w:lang w:val="en-GB"/>
        </w:rPr>
        <w:t>2</w:t>
      </w:r>
      <w:r w:rsidRPr="00AD3C0C">
        <w:rPr>
          <w:rFonts w:cs="Arial"/>
          <w:szCs w:val="24"/>
          <w:lang w:val="en-GB"/>
        </w:rPr>
        <w:t xml:space="preserve"> occurs when burning sulphurous fuels.</w:t>
      </w:r>
      <w:r w:rsidRPr="00AD3C0C">
        <w:rPr>
          <w:rStyle w:val="af4"/>
          <w:rFonts w:cs="Arial"/>
          <w:szCs w:val="24"/>
          <w:lang w:val="en-GB"/>
        </w:rPr>
        <w:footnoteReference w:id="4"/>
      </w:r>
      <w:r w:rsidRPr="00AD3C0C">
        <w:rPr>
          <w:rFonts w:cs="Arial"/>
          <w:szCs w:val="24"/>
          <w:lang w:val="en-GB"/>
        </w:rPr>
        <w:t xml:space="preserve"> It is one of the main causes for acid rain which damages trees, waters and buildings. Moreover it affects </w:t>
      </w:r>
      <w:proofErr w:type="gramStart"/>
      <w:r w:rsidRPr="00AD3C0C">
        <w:rPr>
          <w:rFonts w:cs="Arial"/>
          <w:szCs w:val="24"/>
          <w:lang w:val="en-GB"/>
        </w:rPr>
        <w:t>humans</w:t>
      </w:r>
      <w:proofErr w:type="gramEnd"/>
      <w:r w:rsidRPr="00AD3C0C">
        <w:rPr>
          <w:rFonts w:cs="Arial"/>
          <w:szCs w:val="24"/>
          <w:lang w:val="en-GB"/>
        </w:rPr>
        <w:t xml:space="preserve"> health through harming the lunges when it oxidizes. </w:t>
      </w:r>
      <w:r w:rsidRPr="00AD3C0C">
        <w:rPr>
          <w:rStyle w:val="af4"/>
          <w:rFonts w:cs="Arial"/>
          <w:szCs w:val="24"/>
          <w:lang w:val="en-GB"/>
        </w:rPr>
        <w:footnoteReference w:id="5"/>
      </w:r>
    </w:p>
    <w:p w:rsidR="002D6E1D" w:rsidRPr="00AD3C0C" w:rsidRDefault="002D6E1D" w:rsidP="00AD3C0C">
      <w:pPr>
        <w:spacing w:line="360" w:lineRule="auto"/>
        <w:rPr>
          <w:rFonts w:cs="Arial"/>
          <w:szCs w:val="24"/>
          <w:lang w:val="en-GB"/>
        </w:rPr>
      </w:pPr>
      <w:r w:rsidRPr="00AD3C0C">
        <w:rPr>
          <w:rFonts w:cs="Arial"/>
          <w:szCs w:val="24"/>
          <w:lang w:val="en-GB"/>
        </w:rPr>
        <w:lastRenderedPageBreak/>
        <w:t xml:space="preserve">Under the term </w:t>
      </w:r>
      <w:proofErr w:type="spellStart"/>
      <w:r w:rsidRPr="00AD3C0C">
        <w:rPr>
          <w:rFonts w:cs="Arial"/>
          <w:szCs w:val="24"/>
          <w:lang w:val="en-GB"/>
        </w:rPr>
        <w:t>NO</w:t>
      </w:r>
      <w:r w:rsidRPr="00AD3C0C">
        <w:rPr>
          <w:rFonts w:cs="Arial"/>
          <w:szCs w:val="24"/>
          <w:vertAlign w:val="subscript"/>
          <w:lang w:val="en-GB"/>
        </w:rPr>
        <w:t>x</w:t>
      </w:r>
      <w:proofErr w:type="spellEnd"/>
      <w:r w:rsidRPr="00AD3C0C">
        <w:rPr>
          <w:rFonts w:cs="Arial"/>
          <w:szCs w:val="24"/>
          <w:lang w:val="en-GB"/>
        </w:rPr>
        <w:t>, the gases NO</w:t>
      </w:r>
      <w:r w:rsidRPr="00AD3C0C">
        <w:rPr>
          <w:rFonts w:cs="Arial"/>
          <w:szCs w:val="24"/>
          <w:vertAlign w:val="subscript"/>
          <w:lang w:val="en-GB"/>
        </w:rPr>
        <w:t>2</w:t>
      </w:r>
      <w:r w:rsidRPr="00AD3C0C">
        <w:rPr>
          <w:rFonts w:cs="Arial"/>
          <w:szCs w:val="24"/>
          <w:lang w:val="en-GB"/>
        </w:rPr>
        <w:t xml:space="preserve"> and NO are summarized.</w:t>
      </w:r>
      <w:r w:rsidRPr="00AD3C0C">
        <w:rPr>
          <w:rStyle w:val="af4"/>
          <w:rFonts w:cs="Arial"/>
          <w:szCs w:val="24"/>
          <w:lang w:val="en-GB"/>
        </w:rPr>
        <w:footnoteReference w:id="6"/>
      </w:r>
      <w:r w:rsidRPr="00AD3C0C">
        <w:rPr>
          <w:rFonts w:cs="Arial"/>
          <w:szCs w:val="24"/>
          <w:lang w:val="en-GB"/>
        </w:rPr>
        <w:t xml:space="preserve"> It is also one of the gases which are responsible for acid rain. Further it causes, together with other emissions like O</w:t>
      </w:r>
      <w:r w:rsidRPr="00AD3C0C">
        <w:rPr>
          <w:rFonts w:cs="Arial"/>
          <w:szCs w:val="24"/>
          <w:vertAlign w:val="subscript"/>
          <w:lang w:val="en-GB"/>
        </w:rPr>
        <w:t>3,</w:t>
      </w:r>
      <w:r w:rsidRPr="00AD3C0C">
        <w:rPr>
          <w:rFonts w:cs="Arial"/>
          <w:szCs w:val="24"/>
          <w:lang w:val="en-GB"/>
        </w:rPr>
        <w:t xml:space="preserve"> smog.</w:t>
      </w:r>
      <w:r w:rsidRPr="00AD3C0C">
        <w:rPr>
          <w:rStyle w:val="af4"/>
          <w:rFonts w:cs="Arial"/>
          <w:szCs w:val="24"/>
          <w:lang w:val="en-GB"/>
        </w:rPr>
        <w:footnoteReference w:id="7"/>
      </w:r>
      <w:r w:rsidRPr="00AD3C0C">
        <w:rPr>
          <w:rFonts w:cs="Arial"/>
          <w:szCs w:val="24"/>
          <w:lang w:val="en-GB"/>
        </w:rPr>
        <w:t xml:space="preserve"> Because of the fat solubility of nitrogen oxides, they infiltrate very deep in the lungs and therefore can harm them seriously.</w:t>
      </w:r>
      <w:r w:rsidRPr="00AD3C0C">
        <w:rPr>
          <w:rStyle w:val="af4"/>
          <w:rFonts w:cs="Arial"/>
          <w:szCs w:val="24"/>
          <w:lang w:val="en-GB"/>
        </w:rPr>
        <w:footnoteReference w:id="8"/>
      </w:r>
    </w:p>
    <w:p w:rsidR="002D6E1D" w:rsidRPr="00AD3C0C" w:rsidRDefault="002D6E1D" w:rsidP="00AD3C0C">
      <w:pPr>
        <w:spacing w:line="360" w:lineRule="auto"/>
        <w:rPr>
          <w:rFonts w:cs="Arial"/>
          <w:szCs w:val="24"/>
          <w:lang w:val="en-GB"/>
        </w:rPr>
      </w:pPr>
      <w:r w:rsidRPr="00AD3C0C">
        <w:rPr>
          <w:rFonts w:cs="Arial"/>
          <w:szCs w:val="24"/>
          <w:lang w:val="en-GB"/>
        </w:rPr>
        <w:t>Another classical air pollutant is CO. It is produced through incomplete combustion.</w:t>
      </w:r>
      <w:r w:rsidRPr="00AD3C0C">
        <w:rPr>
          <w:rStyle w:val="af4"/>
          <w:rFonts w:cs="Arial"/>
          <w:szCs w:val="24"/>
          <w:lang w:val="en-GB"/>
        </w:rPr>
        <w:footnoteReference w:id="9"/>
      </w:r>
      <w:r w:rsidRPr="00AD3C0C">
        <w:rPr>
          <w:rFonts w:cs="Arial"/>
          <w:szCs w:val="24"/>
          <w:lang w:val="en-GB"/>
        </w:rPr>
        <w:t xml:space="preserve"> This gas is </w:t>
      </w:r>
      <w:proofErr w:type="spellStart"/>
      <w:r w:rsidRPr="00AD3C0C">
        <w:rPr>
          <w:rFonts w:cs="Arial"/>
          <w:szCs w:val="24"/>
          <w:lang w:val="en-GB"/>
        </w:rPr>
        <w:t>Iethal</w:t>
      </w:r>
      <w:proofErr w:type="spellEnd"/>
      <w:r w:rsidRPr="00AD3C0C">
        <w:rPr>
          <w:rFonts w:cs="Arial"/>
          <w:szCs w:val="24"/>
          <w:lang w:val="en-GB"/>
        </w:rPr>
        <w:t xml:space="preserve"> when breathed in big amounts. In this case the blood starts to absorb CO instead of O</w:t>
      </w:r>
      <w:r w:rsidRPr="00AD3C0C">
        <w:rPr>
          <w:rFonts w:cs="Arial"/>
          <w:szCs w:val="24"/>
          <w:vertAlign w:val="subscript"/>
          <w:lang w:val="en-GB"/>
        </w:rPr>
        <w:t>2</w:t>
      </w:r>
      <w:r w:rsidRPr="00AD3C0C">
        <w:rPr>
          <w:rFonts w:cs="Arial"/>
          <w:szCs w:val="24"/>
          <w:lang w:val="en-GB"/>
        </w:rPr>
        <w:t xml:space="preserve"> and so one is going to suffocate.</w:t>
      </w:r>
      <w:r w:rsidRPr="00AD3C0C">
        <w:rPr>
          <w:rStyle w:val="af4"/>
          <w:rFonts w:cs="Arial"/>
          <w:szCs w:val="24"/>
          <w:lang w:val="en-GB"/>
        </w:rPr>
        <w:footnoteReference w:id="10"/>
      </w:r>
    </w:p>
    <w:p w:rsidR="002D6E1D" w:rsidRPr="00AD3C0C" w:rsidRDefault="002D6E1D" w:rsidP="00AD3C0C">
      <w:pPr>
        <w:spacing w:line="360" w:lineRule="auto"/>
        <w:rPr>
          <w:rFonts w:cs="Arial"/>
          <w:szCs w:val="24"/>
          <w:lang w:val="en-GB"/>
        </w:rPr>
      </w:pPr>
      <w:r w:rsidRPr="00AD3C0C">
        <w:rPr>
          <w:rFonts w:cs="Arial"/>
          <w:szCs w:val="24"/>
          <w:lang w:val="en-GB"/>
        </w:rPr>
        <w:t>Hydrogen chloride is mainly produced when burning biomass. It is very acid and leads to the creation of hydrochloric acid on the surface of the respiration passages.</w:t>
      </w:r>
      <w:r w:rsidRPr="00AD3C0C">
        <w:rPr>
          <w:rStyle w:val="af4"/>
          <w:rFonts w:cs="Arial"/>
          <w:szCs w:val="24"/>
          <w:lang w:val="en-GB"/>
        </w:rPr>
        <w:footnoteReference w:id="11"/>
      </w:r>
    </w:p>
    <w:p w:rsidR="002D6E1D" w:rsidRPr="00AD3C0C" w:rsidRDefault="002D6E1D" w:rsidP="00AD3C0C">
      <w:pPr>
        <w:pStyle w:val="af5"/>
        <w:spacing w:line="360" w:lineRule="auto"/>
        <w:ind w:left="0" w:firstLine="0"/>
        <w:rPr>
          <w:rFonts w:ascii="Arial" w:hAnsi="Arial" w:cs="Arial"/>
          <w:sz w:val="24"/>
          <w:szCs w:val="24"/>
          <w:lang w:val="en-GB"/>
        </w:rPr>
      </w:pPr>
      <w:r w:rsidRPr="00AD3C0C">
        <w:rPr>
          <w:rFonts w:ascii="Arial" w:hAnsi="Arial" w:cs="Arial"/>
          <w:sz w:val="24"/>
          <w:szCs w:val="24"/>
          <w:lang w:val="en-GB"/>
        </w:rPr>
        <w:t xml:space="preserve">Another group of emissions that occur when coal or biomass are combusted are dust particles. Depending on the size of the particle they can cause smog and harm the respiration system. </w:t>
      </w:r>
      <w:r w:rsidRPr="00AD3C0C">
        <w:rPr>
          <w:rStyle w:val="af4"/>
          <w:rFonts w:ascii="Arial" w:hAnsi="Arial" w:cs="Arial"/>
          <w:sz w:val="24"/>
          <w:szCs w:val="24"/>
          <w:lang w:val="en-GB"/>
        </w:rPr>
        <w:footnoteReference w:id="12"/>
      </w:r>
      <w:r w:rsidRPr="00AD3C0C">
        <w:rPr>
          <w:rFonts w:ascii="Arial" w:hAnsi="Arial" w:cs="Arial"/>
          <w:sz w:val="24"/>
          <w:szCs w:val="24"/>
          <w:lang w:val="en-GB"/>
        </w:rPr>
        <w:t xml:space="preserve"> One important group of dust particles is the so called fine dust (PM</w:t>
      </w:r>
      <w:r w:rsidRPr="00AD3C0C">
        <w:rPr>
          <w:rFonts w:ascii="Arial" w:hAnsi="Arial" w:cs="Arial"/>
          <w:sz w:val="24"/>
          <w:szCs w:val="24"/>
          <w:vertAlign w:val="subscript"/>
          <w:lang w:val="en-GB"/>
        </w:rPr>
        <w:t>10</w:t>
      </w:r>
      <w:r w:rsidRPr="00AD3C0C">
        <w:rPr>
          <w:rFonts w:ascii="Arial" w:hAnsi="Arial" w:cs="Arial"/>
          <w:sz w:val="24"/>
          <w:szCs w:val="24"/>
          <w:lang w:val="en-GB"/>
        </w:rPr>
        <w:t>). Under this definition fall all particles with a diameter smaller than 10µm. These particles are especially dangerous for human health, because due to their small size they get over all protection mechanism of the human respiration system and can thus even get into the blood circulation.</w:t>
      </w:r>
      <w:r w:rsidRPr="00AD3C0C">
        <w:rPr>
          <w:rStyle w:val="af4"/>
          <w:rFonts w:ascii="Arial" w:hAnsi="Arial" w:cs="Arial"/>
          <w:sz w:val="24"/>
          <w:szCs w:val="24"/>
          <w:lang w:val="en-GB"/>
        </w:rPr>
        <w:footnoteReference w:id="13"/>
      </w:r>
    </w:p>
    <w:p w:rsidR="002D6E1D" w:rsidRPr="00AD3C0C" w:rsidRDefault="002D6E1D" w:rsidP="00AD3C0C">
      <w:pPr>
        <w:spacing w:line="360" w:lineRule="auto"/>
        <w:rPr>
          <w:rFonts w:cs="Arial"/>
          <w:szCs w:val="24"/>
          <w:lang w:val="en-GB"/>
        </w:rPr>
      </w:pPr>
    </w:p>
    <w:p w:rsidR="002D6E1D" w:rsidRPr="00AD3C0C" w:rsidRDefault="002D6E1D" w:rsidP="00AD3C0C">
      <w:pPr>
        <w:spacing w:line="360" w:lineRule="auto"/>
        <w:rPr>
          <w:rFonts w:cs="Arial"/>
          <w:b/>
          <w:szCs w:val="24"/>
          <w:lang w:val="en-GB"/>
        </w:rPr>
      </w:pPr>
      <w:r w:rsidRPr="00AD3C0C">
        <w:rPr>
          <w:rFonts w:cs="Arial"/>
          <w:b/>
          <w:szCs w:val="24"/>
          <w:lang w:val="en-GB"/>
        </w:rPr>
        <w:t>Carbon dioxide and its impacts</w:t>
      </w:r>
    </w:p>
    <w:p w:rsidR="002D6E1D" w:rsidRPr="00AD3C0C" w:rsidRDefault="002D6E1D" w:rsidP="00AD3C0C">
      <w:pPr>
        <w:spacing w:line="360" w:lineRule="auto"/>
        <w:rPr>
          <w:rFonts w:cs="Arial"/>
          <w:szCs w:val="24"/>
          <w:lang w:val="en-GB"/>
        </w:rPr>
      </w:pPr>
      <w:r w:rsidRPr="00AD3C0C">
        <w:rPr>
          <w:rFonts w:cs="Arial"/>
          <w:szCs w:val="24"/>
          <w:lang w:val="en-GB"/>
        </w:rPr>
        <w:t>Beneath the classical air pollutants and their obvious impacts also the greenhouse gas CO</w:t>
      </w:r>
      <w:r w:rsidRPr="00AD3C0C">
        <w:rPr>
          <w:rFonts w:cs="Arial"/>
          <w:szCs w:val="24"/>
          <w:vertAlign w:val="subscript"/>
          <w:lang w:val="en-GB"/>
        </w:rPr>
        <w:t>2</w:t>
      </w:r>
      <w:r w:rsidRPr="00AD3C0C">
        <w:rPr>
          <w:rFonts w:cs="Arial"/>
          <w:szCs w:val="24"/>
          <w:lang w:val="en-GB"/>
        </w:rPr>
        <w:t xml:space="preserve">, which is produced by burning fossil fuels like coal, has to be considered. </w:t>
      </w:r>
    </w:p>
    <w:p w:rsidR="002D6E1D" w:rsidRPr="00AD3C0C" w:rsidRDefault="002D6E1D" w:rsidP="00AD3C0C">
      <w:pPr>
        <w:spacing w:line="360" w:lineRule="auto"/>
        <w:rPr>
          <w:rFonts w:cs="Arial"/>
          <w:szCs w:val="24"/>
          <w:lang w:val="en-GB"/>
        </w:rPr>
      </w:pPr>
      <w:r w:rsidRPr="00AD3C0C">
        <w:rPr>
          <w:rFonts w:cs="Arial"/>
          <w:szCs w:val="24"/>
          <w:lang w:val="en-GB"/>
        </w:rPr>
        <w:t>Unlike to the classical air pollutants CO</w:t>
      </w:r>
      <w:r w:rsidRPr="00AD3C0C">
        <w:rPr>
          <w:rFonts w:cs="Arial"/>
          <w:szCs w:val="24"/>
          <w:vertAlign w:val="subscript"/>
          <w:lang w:val="en-GB"/>
        </w:rPr>
        <w:t>2</w:t>
      </w:r>
      <w:r w:rsidRPr="00AD3C0C">
        <w:rPr>
          <w:rFonts w:cs="Arial"/>
          <w:szCs w:val="24"/>
          <w:lang w:val="en-GB"/>
        </w:rPr>
        <w:t xml:space="preserve"> does neither immediately cause damages for the human health nor are its impacts on the environment visible over a short period of time, but over the long run CO</w:t>
      </w:r>
      <w:r w:rsidRPr="00AD3C0C">
        <w:rPr>
          <w:rFonts w:cs="Arial"/>
          <w:szCs w:val="24"/>
          <w:vertAlign w:val="subscript"/>
          <w:lang w:val="en-GB"/>
        </w:rPr>
        <w:t>2</w:t>
      </w:r>
      <w:r w:rsidRPr="00AD3C0C">
        <w:rPr>
          <w:rFonts w:cs="Arial"/>
          <w:szCs w:val="24"/>
          <w:lang w:val="en-GB"/>
        </w:rPr>
        <w:t xml:space="preserve"> and other greenhouse gas emissions are </w:t>
      </w:r>
      <w:r w:rsidRPr="00AD3C0C">
        <w:rPr>
          <w:rFonts w:cs="Arial"/>
          <w:szCs w:val="24"/>
          <w:lang w:val="en-GB"/>
        </w:rPr>
        <w:lastRenderedPageBreak/>
        <w:t>changing our climate and thus cause tremendous changes of the environment and also of living conditions for humans and other species. Nevertheless a certain amount of greenhouse gases are necessary for keeping the temperature on earth stable and liveable. But through emission of CO</w:t>
      </w:r>
      <w:r w:rsidRPr="00AD3C0C">
        <w:rPr>
          <w:rFonts w:cs="Arial"/>
          <w:szCs w:val="24"/>
          <w:vertAlign w:val="subscript"/>
          <w:lang w:val="en-GB"/>
        </w:rPr>
        <w:t>2</w:t>
      </w:r>
      <w:r w:rsidRPr="00AD3C0C">
        <w:rPr>
          <w:rFonts w:cs="Arial"/>
          <w:szCs w:val="24"/>
          <w:lang w:val="en-GB"/>
        </w:rPr>
        <w:t xml:space="preserve"> and other greenhouse gases in atmosphere the natural concentration increases and so climate change is caused.</w:t>
      </w:r>
      <w:r w:rsidRPr="00AD3C0C">
        <w:rPr>
          <w:rStyle w:val="af4"/>
          <w:rFonts w:cs="Arial"/>
          <w:szCs w:val="24"/>
          <w:lang w:val="en-GB"/>
        </w:rPr>
        <w:footnoteReference w:id="14"/>
      </w:r>
    </w:p>
    <w:p w:rsidR="002D6E1D" w:rsidRPr="00AD3C0C" w:rsidRDefault="002D6E1D" w:rsidP="00AD3C0C">
      <w:pPr>
        <w:spacing w:line="360" w:lineRule="auto"/>
        <w:rPr>
          <w:rFonts w:cs="Arial"/>
          <w:b/>
          <w:szCs w:val="24"/>
          <w:lang w:val="en-GB"/>
        </w:rPr>
      </w:pPr>
      <w:r w:rsidRPr="00AD3C0C">
        <w:rPr>
          <w:rFonts w:cs="Arial"/>
          <w:b/>
          <w:szCs w:val="24"/>
          <w:lang w:val="en-GB"/>
        </w:rPr>
        <w:t>Influence of co-fired biomass at the ecological aspects of a pulverized coal firing plant</w:t>
      </w:r>
    </w:p>
    <w:p w:rsidR="002D6E1D" w:rsidRPr="00AD3C0C" w:rsidRDefault="002D6E1D" w:rsidP="00AD3C0C">
      <w:pPr>
        <w:spacing w:line="360" w:lineRule="auto"/>
        <w:rPr>
          <w:rFonts w:cs="Arial"/>
          <w:szCs w:val="24"/>
          <w:lang w:val="en-GB"/>
        </w:rPr>
      </w:pPr>
      <w:r w:rsidRPr="00AD3C0C">
        <w:rPr>
          <w:rFonts w:cs="Arial"/>
          <w:szCs w:val="24"/>
          <w:lang w:val="en-GB"/>
        </w:rPr>
        <w:t>Most of the used coal-firing power plants are pulverized coal firing plants, for this reason the ecological aspects will be treated more in detail than in case of fluidized-bed combustion coal firing plants.</w:t>
      </w:r>
      <w:r w:rsidRPr="00AD3C0C">
        <w:rPr>
          <w:rStyle w:val="af4"/>
          <w:rFonts w:cs="Arial"/>
          <w:szCs w:val="24"/>
          <w:lang w:val="en-GB"/>
        </w:rPr>
        <w:footnoteReference w:id="15"/>
      </w:r>
    </w:p>
    <w:p w:rsidR="002D6E1D" w:rsidRPr="00AD3C0C" w:rsidRDefault="002D6E1D" w:rsidP="00AD3C0C">
      <w:pPr>
        <w:spacing w:line="360" w:lineRule="auto"/>
        <w:rPr>
          <w:rFonts w:cs="Arial"/>
          <w:szCs w:val="24"/>
          <w:lang w:val="en-GB"/>
        </w:rPr>
      </w:pPr>
      <w:r w:rsidRPr="00AD3C0C">
        <w:rPr>
          <w:rFonts w:cs="Arial"/>
          <w:szCs w:val="24"/>
          <w:lang w:val="en-GB"/>
        </w:rPr>
        <w:t>In general the co-combustion of wooden or straw shaped biomass has a positive effect on the emissions of pulverized coal firing plants. The SO</w:t>
      </w:r>
      <w:r w:rsidRPr="00AD3C0C">
        <w:rPr>
          <w:rFonts w:cs="Arial"/>
          <w:szCs w:val="24"/>
          <w:vertAlign w:val="subscript"/>
          <w:lang w:val="en-GB"/>
        </w:rPr>
        <w:t>2</w:t>
      </w:r>
      <w:r w:rsidRPr="00AD3C0C">
        <w:rPr>
          <w:rFonts w:cs="Arial"/>
          <w:szCs w:val="24"/>
          <w:lang w:val="en-GB"/>
        </w:rPr>
        <w:t xml:space="preserve"> emissions are reduced, because biomass has a lower sulphur concentration than coal and further some part of sulphur is bond in the ash. The </w:t>
      </w:r>
      <w:proofErr w:type="spellStart"/>
      <w:r w:rsidRPr="00AD3C0C">
        <w:rPr>
          <w:rFonts w:cs="Arial"/>
          <w:szCs w:val="24"/>
          <w:lang w:val="en-GB"/>
        </w:rPr>
        <w:t>NO</w:t>
      </w:r>
      <w:r w:rsidRPr="00AD3C0C">
        <w:rPr>
          <w:rFonts w:cs="Arial"/>
          <w:szCs w:val="24"/>
          <w:vertAlign w:val="subscript"/>
          <w:lang w:val="en-GB"/>
        </w:rPr>
        <w:t>x</w:t>
      </w:r>
      <w:proofErr w:type="spellEnd"/>
      <w:r w:rsidRPr="00AD3C0C">
        <w:rPr>
          <w:rFonts w:cs="Arial"/>
          <w:szCs w:val="24"/>
          <w:lang w:val="en-GB"/>
        </w:rPr>
        <w:t xml:space="preserve"> level of the emission also reduces due to advantages in combustion kinetics of biomass, although the total amount of nitrogen oxides in the fuel itself doesn’t change. In general the CO emissions don’t increase either, if the biomass is enough pulverized. In the case that straw is co-fired an increase of the hydrogen chloride rate has to be considered.</w:t>
      </w:r>
      <w:r w:rsidRPr="00AD3C0C">
        <w:rPr>
          <w:rStyle w:val="af4"/>
          <w:rFonts w:cs="Arial"/>
          <w:szCs w:val="24"/>
          <w:lang w:val="en-GB"/>
        </w:rPr>
        <w:footnoteReference w:id="16"/>
      </w:r>
    </w:p>
    <w:p w:rsidR="002D6E1D" w:rsidRPr="00AD3C0C" w:rsidRDefault="002D6E1D" w:rsidP="00AD3C0C">
      <w:pPr>
        <w:spacing w:line="360" w:lineRule="auto"/>
        <w:rPr>
          <w:rFonts w:cs="Arial"/>
          <w:szCs w:val="24"/>
          <w:lang w:val="en-GB"/>
        </w:rPr>
      </w:pPr>
      <w:r w:rsidRPr="00AD3C0C">
        <w:rPr>
          <w:rFonts w:cs="Arial"/>
          <w:szCs w:val="24"/>
          <w:lang w:val="en-GB"/>
        </w:rPr>
        <w:t>If sewage sludge is co-fired the impacts are not for every emission as positive as for wooden and straw shaped biomass. So leads co-firing of sewage sludge to a higher concentration of SO</w:t>
      </w:r>
      <w:r w:rsidRPr="00AD3C0C">
        <w:rPr>
          <w:rFonts w:cs="Arial"/>
          <w:szCs w:val="24"/>
          <w:vertAlign w:val="subscript"/>
          <w:lang w:val="en-GB"/>
        </w:rPr>
        <w:t>2</w:t>
      </w:r>
      <w:r w:rsidRPr="00AD3C0C">
        <w:rPr>
          <w:rFonts w:cs="Arial"/>
          <w:szCs w:val="24"/>
          <w:lang w:val="en-GB"/>
        </w:rPr>
        <w:t xml:space="preserve">, </w:t>
      </w:r>
      <w:proofErr w:type="spellStart"/>
      <w:r w:rsidRPr="00AD3C0C">
        <w:rPr>
          <w:rFonts w:cs="Arial"/>
          <w:szCs w:val="24"/>
          <w:lang w:val="en-GB"/>
        </w:rPr>
        <w:t>NO</w:t>
      </w:r>
      <w:r w:rsidRPr="00AD3C0C">
        <w:rPr>
          <w:rFonts w:cs="Arial"/>
          <w:szCs w:val="24"/>
          <w:vertAlign w:val="subscript"/>
          <w:lang w:val="en-GB"/>
        </w:rPr>
        <w:t>x</w:t>
      </w:r>
      <w:proofErr w:type="spellEnd"/>
      <w:r w:rsidRPr="00AD3C0C">
        <w:rPr>
          <w:rFonts w:cs="Arial"/>
          <w:szCs w:val="24"/>
          <w:lang w:val="en-GB"/>
        </w:rPr>
        <w:t xml:space="preserve"> and volatile heavy metals. As consequence it may be necessary to install additional exhaust cleaner.</w:t>
      </w:r>
      <w:r w:rsidRPr="00AD3C0C">
        <w:rPr>
          <w:rStyle w:val="af4"/>
          <w:rFonts w:cs="Arial"/>
          <w:szCs w:val="24"/>
          <w:lang w:val="en-GB"/>
        </w:rPr>
        <w:footnoteReference w:id="17"/>
      </w:r>
    </w:p>
    <w:p w:rsidR="002D6E1D" w:rsidRPr="00AD3C0C" w:rsidRDefault="002D6E1D" w:rsidP="00AD3C0C">
      <w:pPr>
        <w:spacing w:line="360" w:lineRule="auto"/>
        <w:rPr>
          <w:rFonts w:cs="Arial"/>
          <w:szCs w:val="24"/>
          <w:lang w:val="en-GB"/>
        </w:rPr>
      </w:pPr>
      <w:r w:rsidRPr="00AD3C0C">
        <w:rPr>
          <w:rFonts w:cs="Arial"/>
          <w:szCs w:val="24"/>
          <w:lang w:val="en-GB"/>
        </w:rPr>
        <w:t>In view of the carbon dioxide emission, co-firing of biomass has very positive effects, because biomass is seen as CO</w:t>
      </w:r>
      <w:r w:rsidRPr="00AD3C0C">
        <w:rPr>
          <w:rFonts w:cs="Arial"/>
          <w:szCs w:val="24"/>
          <w:vertAlign w:val="subscript"/>
          <w:lang w:val="en-GB"/>
        </w:rPr>
        <w:t>2</w:t>
      </w:r>
      <w:r w:rsidRPr="00AD3C0C">
        <w:rPr>
          <w:rFonts w:cs="Arial"/>
          <w:szCs w:val="24"/>
          <w:lang w:val="en-GB"/>
        </w:rPr>
        <w:t xml:space="preserve"> neutral.</w:t>
      </w:r>
      <w:r w:rsidRPr="00AD3C0C">
        <w:rPr>
          <w:rStyle w:val="af4"/>
          <w:rFonts w:cs="Arial"/>
          <w:szCs w:val="24"/>
          <w:lang w:val="en-GB"/>
        </w:rPr>
        <w:footnoteReference w:id="18"/>
      </w:r>
      <w:r w:rsidRPr="00AD3C0C">
        <w:rPr>
          <w:rFonts w:cs="Arial"/>
          <w:szCs w:val="24"/>
          <w:lang w:val="en-GB"/>
        </w:rPr>
        <w:t xml:space="preserve"> This results from the fact that </w:t>
      </w:r>
      <w:r w:rsidRPr="00AD3C0C">
        <w:rPr>
          <w:rFonts w:cs="Arial"/>
          <w:szCs w:val="24"/>
          <w:lang w:val="en-GB"/>
        </w:rPr>
        <w:lastRenderedPageBreak/>
        <w:t>all the CO</w:t>
      </w:r>
      <w:r w:rsidRPr="00AD3C0C">
        <w:rPr>
          <w:rFonts w:cs="Arial"/>
          <w:szCs w:val="24"/>
          <w:vertAlign w:val="subscript"/>
          <w:lang w:val="en-GB"/>
        </w:rPr>
        <w:t>2</w:t>
      </w:r>
      <w:r w:rsidRPr="00AD3C0C">
        <w:rPr>
          <w:rFonts w:cs="Arial"/>
          <w:szCs w:val="24"/>
          <w:lang w:val="en-GB"/>
        </w:rPr>
        <w:t xml:space="preserve"> which is released during the combustion was absorbed by the plants during photosynthesis.</w:t>
      </w:r>
    </w:p>
    <w:p w:rsidR="002D6E1D" w:rsidRPr="00AD3C0C" w:rsidRDefault="002D6E1D" w:rsidP="00AD3C0C">
      <w:pPr>
        <w:spacing w:line="360" w:lineRule="auto"/>
        <w:rPr>
          <w:rFonts w:cs="Arial"/>
          <w:szCs w:val="24"/>
          <w:lang w:val="en-GB"/>
        </w:rPr>
      </w:pPr>
    </w:p>
    <w:p w:rsidR="002D6E1D" w:rsidRPr="00AD3C0C" w:rsidRDefault="002D6E1D" w:rsidP="00AD3C0C">
      <w:pPr>
        <w:spacing w:line="360" w:lineRule="auto"/>
        <w:rPr>
          <w:rFonts w:cs="Arial"/>
          <w:szCs w:val="24"/>
          <w:lang w:val="en-GB"/>
        </w:rPr>
      </w:pPr>
      <w:r w:rsidRPr="00AD3C0C">
        <w:rPr>
          <w:rFonts w:cs="Arial"/>
          <w:szCs w:val="24"/>
          <w:lang w:val="en-GB"/>
        </w:rPr>
        <w:t xml:space="preserve">The co-combustion of biomass has also impacts in term of the exhaust cleaners. In general a low-dust cleaner for the </w:t>
      </w:r>
      <w:proofErr w:type="spellStart"/>
      <w:r w:rsidRPr="00AD3C0C">
        <w:rPr>
          <w:rFonts w:cs="Arial"/>
          <w:szCs w:val="24"/>
          <w:lang w:val="en-GB"/>
        </w:rPr>
        <w:t>denitrification</w:t>
      </w:r>
      <w:proofErr w:type="spellEnd"/>
      <w:r w:rsidRPr="00AD3C0C">
        <w:rPr>
          <w:rFonts w:cs="Arial"/>
          <w:szCs w:val="24"/>
          <w:lang w:val="en-GB"/>
        </w:rPr>
        <w:t xml:space="preserve"> system should be favoured compared with a high-dust cleaner. That is because in case of a low-dust cleaner there are already some exhaust cleaners connected upstream. A high-dust cleaner in contrast bears the risk that the catalyser collapses. </w:t>
      </w:r>
    </w:p>
    <w:p w:rsidR="002D6E1D" w:rsidRPr="00AD3C0C" w:rsidRDefault="002D6E1D" w:rsidP="00AD3C0C">
      <w:pPr>
        <w:spacing w:line="360" w:lineRule="auto"/>
        <w:rPr>
          <w:rFonts w:cs="Arial"/>
          <w:szCs w:val="24"/>
          <w:lang w:val="en-GB"/>
        </w:rPr>
      </w:pPr>
      <w:r w:rsidRPr="00AD3C0C">
        <w:rPr>
          <w:rFonts w:cs="Arial"/>
          <w:szCs w:val="24"/>
          <w:lang w:val="en-GB"/>
        </w:rPr>
        <w:t>However the co-firing of wooden and straw shaped biomass releases the exhaust-desulphurisation system through the lower concentration of sulphur.</w:t>
      </w:r>
      <w:r w:rsidRPr="00AD3C0C">
        <w:rPr>
          <w:rStyle w:val="af4"/>
          <w:rFonts w:cs="Arial"/>
          <w:szCs w:val="24"/>
          <w:lang w:val="en-GB"/>
        </w:rPr>
        <w:footnoteReference w:id="19"/>
      </w:r>
    </w:p>
    <w:p w:rsidR="002D6E1D" w:rsidRPr="00AD3C0C" w:rsidRDefault="002D6E1D" w:rsidP="00AD3C0C">
      <w:pPr>
        <w:spacing w:line="360" w:lineRule="auto"/>
        <w:rPr>
          <w:rFonts w:cs="Arial"/>
          <w:szCs w:val="24"/>
          <w:lang w:val="en-GB"/>
        </w:rPr>
      </w:pPr>
      <w:r w:rsidRPr="00AD3C0C">
        <w:rPr>
          <w:rFonts w:cs="Arial"/>
          <w:szCs w:val="24"/>
          <w:lang w:val="en-GB"/>
        </w:rPr>
        <w:t>If wooden or straw shaped biomass is burned, the filter for the ash is less strained, because of the smaller amount of ash, than in case of the sole coal firing. On the contrary when sewage sludge is burned the amount of ash increases and can even lead to an overload of the filter.</w:t>
      </w:r>
    </w:p>
    <w:p w:rsidR="002D6E1D" w:rsidRPr="00AD3C0C" w:rsidRDefault="002D6E1D" w:rsidP="00AD3C0C">
      <w:pPr>
        <w:spacing w:line="360" w:lineRule="auto"/>
        <w:rPr>
          <w:rFonts w:cs="Arial"/>
          <w:szCs w:val="24"/>
          <w:lang w:val="en-GB"/>
        </w:rPr>
      </w:pPr>
      <w:r w:rsidRPr="00AD3C0C">
        <w:rPr>
          <w:rFonts w:cs="Arial"/>
          <w:szCs w:val="24"/>
          <w:lang w:val="en-GB"/>
        </w:rPr>
        <w:t xml:space="preserve">If the ash should be used for cement or </w:t>
      </w:r>
      <w:proofErr w:type="spellStart"/>
      <w:r w:rsidRPr="00AD3C0C">
        <w:rPr>
          <w:rFonts w:cs="Arial"/>
          <w:szCs w:val="24"/>
          <w:lang w:val="en-GB"/>
        </w:rPr>
        <w:t>recultivating</w:t>
      </w:r>
      <w:proofErr w:type="spellEnd"/>
      <w:r w:rsidRPr="00AD3C0C">
        <w:rPr>
          <w:rFonts w:cs="Arial"/>
          <w:szCs w:val="24"/>
          <w:lang w:val="en-GB"/>
        </w:rPr>
        <w:t xml:space="preserve"> of surface mining, it should be kept in mind that the composition of the ash changes when biomass is co-fired. Especially in the case of sewage sludge there can be a higher percentage of toxic components.</w:t>
      </w:r>
      <w:r w:rsidRPr="00AD3C0C">
        <w:rPr>
          <w:rStyle w:val="af4"/>
          <w:rFonts w:cs="Arial"/>
          <w:szCs w:val="24"/>
          <w:lang w:val="en-GB"/>
        </w:rPr>
        <w:footnoteReference w:id="20"/>
      </w:r>
    </w:p>
    <w:p w:rsidR="002D6E1D" w:rsidRPr="00AD3C0C" w:rsidRDefault="002D6E1D" w:rsidP="00AD3C0C">
      <w:pPr>
        <w:spacing w:line="360" w:lineRule="auto"/>
        <w:rPr>
          <w:rFonts w:cs="Arial"/>
          <w:b/>
          <w:szCs w:val="24"/>
          <w:lang w:val="en-GB"/>
        </w:rPr>
      </w:pPr>
      <w:r w:rsidRPr="00AD3C0C">
        <w:rPr>
          <w:rFonts w:cs="Arial"/>
          <w:b/>
          <w:szCs w:val="24"/>
          <w:lang w:val="en-GB"/>
        </w:rPr>
        <w:t>Influences at the ecological aspects of a fluidized-bed combustion firing plant</w:t>
      </w:r>
    </w:p>
    <w:p w:rsidR="002D6E1D" w:rsidRPr="00AD3C0C" w:rsidRDefault="002D6E1D" w:rsidP="00AD3C0C">
      <w:pPr>
        <w:spacing w:line="360" w:lineRule="auto"/>
        <w:rPr>
          <w:rFonts w:cs="Arial"/>
          <w:szCs w:val="24"/>
          <w:lang w:val="en-GB"/>
        </w:rPr>
      </w:pPr>
      <w:r w:rsidRPr="00AD3C0C">
        <w:rPr>
          <w:rFonts w:cs="Arial"/>
          <w:szCs w:val="24"/>
          <w:lang w:val="en-GB"/>
        </w:rPr>
        <w:t>The impact on the emissions in fluidized-bed combustion coal firing plants is quite the same than in pulverized coal firing plants. If wooden or straw shaped biomass is co-combusted there are reductions in the SO</w:t>
      </w:r>
      <w:r w:rsidRPr="00AD3C0C">
        <w:rPr>
          <w:rFonts w:cs="Arial"/>
          <w:szCs w:val="24"/>
          <w:vertAlign w:val="subscript"/>
          <w:lang w:val="en-GB"/>
        </w:rPr>
        <w:t>2</w:t>
      </w:r>
      <w:r w:rsidRPr="00AD3C0C">
        <w:rPr>
          <w:rFonts w:cs="Arial"/>
          <w:szCs w:val="24"/>
          <w:lang w:val="en-GB"/>
        </w:rPr>
        <w:t xml:space="preserve"> and the </w:t>
      </w:r>
      <w:proofErr w:type="spellStart"/>
      <w:r w:rsidRPr="00AD3C0C">
        <w:rPr>
          <w:rFonts w:cs="Arial"/>
          <w:szCs w:val="24"/>
          <w:lang w:val="en-GB"/>
        </w:rPr>
        <w:t>NO</w:t>
      </w:r>
      <w:r w:rsidRPr="00AD3C0C">
        <w:rPr>
          <w:rFonts w:cs="Arial"/>
          <w:szCs w:val="24"/>
          <w:vertAlign w:val="subscript"/>
          <w:lang w:val="en-GB"/>
        </w:rPr>
        <w:t>x</w:t>
      </w:r>
      <w:proofErr w:type="spellEnd"/>
      <w:r w:rsidRPr="00AD3C0C">
        <w:rPr>
          <w:rFonts w:cs="Arial"/>
          <w:szCs w:val="24"/>
          <w:lang w:val="en-GB"/>
        </w:rPr>
        <w:t xml:space="preserve"> emissions. There has to be paid attention to the percentage of hydrogen chloride, if straw is co-fired. </w:t>
      </w:r>
    </w:p>
    <w:p w:rsidR="002D6E1D" w:rsidRPr="00AD3C0C" w:rsidRDefault="002D6E1D" w:rsidP="00AD3C0C">
      <w:pPr>
        <w:spacing w:line="360" w:lineRule="auto"/>
        <w:rPr>
          <w:rFonts w:cs="Arial"/>
          <w:szCs w:val="24"/>
          <w:lang w:val="en-GB"/>
        </w:rPr>
      </w:pPr>
      <w:r w:rsidRPr="00AD3C0C">
        <w:rPr>
          <w:rFonts w:cs="Arial"/>
          <w:szCs w:val="24"/>
          <w:lang w:val="en-GB"/>
        </w:rPr>
        <w:t>Also if sewage sludge is co-combusted the emissions are within the regular limits of variation, but the higher amounts of ash should be considered.</w:t>
      </w:r>
      <w:r w:rsidRPr="00AD3C0C">
        <w:rPr>
          <w:rStyle w:val="af4"/>
          <w:rFonts w:cs="Arial"/>
          <w:szCs w:val="24"/>
          <w:lang w:val="en-GB"/>
        </w:rPr>
        <w:footnoteReference w:id="21"/>
      </w:r>
    </w:p>
    <w:p w:rsidR="002D6E1D" w:rsidRPr="00AD3C0C" w:rsidRDefault="002D6E1D" w:rsidP="00AD3C0C">
      <w:pPr>
        <w:spacing w:line="360" w:lineRule="auto"/>
        <w:rPr>
          <w:rFonts w:cs="Arial"/>
          <w:szCs w:val="24"/>
          <w:lang w:val="en-GB"/>
        </w:rPr>
      </w:pPr>
    </w:p>
    <w:p w:rsidR="002D6E1D" w:rsidRPr="00AD3C0C" w:rsidRDefault="002D6E1D" w:rsidP="00AD3C0C">
      <w:pPr>
        <w:spacing w:line="360" w:lineRule="auto"/>
        <w:rPr>
          <w:rFonts w:cs="Arial"/>
          <w:szCs w:val="24"/>
          <w:lang w:val="en-GB"/>
        </w:rPr>
      </w:pPr>
    </w:p>
    <w:p w:rsidR="00C80A2A" w:rsidRPr="00AD3C0C" w:rsidRDefault="00AD3C0C" w:rsidP="00AD3C0C">
      <w:pPr>
        <w:pStyle w:val="4"/>
        <w:rPr>
          <w:lang w:val="en-US"/>
        </w:rPr>
      </w:pPr>
      <w:bookmarkStart w:id="7" w:name="_Toc292806902"/>
      <w:r>
        <w:rPr>
          <w:lang w:val="en-GB"/>
        </w:rPr>
        <w:t>E</w:t>
      </w:r>
      <w:proofErr w:type="spellStart"/>
      <w:r w:rsidR="00C80A2A" w:rsidRPr="00AD3C0C">
        <w:rPr>
          <w:lang w:val="en-US"/>
        </w:rPr>
        <w:t>conomical</w:t>
      </w:r>
      <w:proofErr w:type="spellEnd"/>
      <w:r w:rsidR="00C80A2A" w:rsidRPr="00AD3C0C">
        <w:rPr>
          <w:lang w:val="en-US"/>
        </w:rPr>
        <w:t xml:space="preserve"> aspects of co-firing</w:t>
      </w:r>
      <w:bookmarkEnd w:id="7"/>
    </w:p>
    <w:p w:rsidR="00C15DBB" w:rsidRPr="00AD3C0C" w:rsidRDefault="00203351" w:rsidP="00AD3C0C">
      <w:pPr>
        <w:spacing w:line="360" w:lineRule="auto"/>
        <w:rPr>
          <w:rFonts w:cs="Arial"/>
          <w:szCs w:val="24"/>
          <w:lang/>
        </w:rPr>
      </w:pPr>
      <w:r w:rsidRPr="00AD3C0C">
        <w:rPr>
          <w:rFonts w:cs="Arial"/>
          <w:szCs w:val="24"/>
        </w:rPr>
        <w:t>The majority influence on the</w:t>
      </w:r>
      <w:r w:rsidR="009D4AF6" w:rsidRPr="00AD3C0C">
        <w:rPr>
          <w:rFonts w:cs="Arial"/>
          <w:szCs w:val="24"/>
        </w:rPr>
        <w:t xml:space="preserve"> economic </w:t>
      </w:r>
      <w:r w:rsidRPr="00AD3C0C">
        <w:rPr>
          <w:rFonts w:cs="Arial"/>
          <w:szCs w:val="24"/>
        </w:rPr>
        <w:t>point of view of</w:t>
      </w:r>
      <w:r w:rsidR="009D4AF6" w:rsidRPr="00AD3C0C">
        <w:rPr>
          <w:rFonts w:cs="Arial"/>
          <w:szCs w:val="24"/>
        </w:rPr>
        <w:t xml:space="preserve"> co-firing</w:t>
      </w:r>
      <w:r w:rsidRPr="00AD3C0C">
        <w:rPr>
          <w:rFonts w:cs="Arial"/>
          <w:szCs w:val="24"/>
        </w:rPr>
        <w:t xml:space="preserve"> have</w:t>
      </w:r>
      <w:r w:rsidR="009D4AF6" w:rsidRPr="00AD3C0C">
        <w:rPr>
          <w:rFonts w:cs="Arial"/>
          <w:szCs w:val="24"/>
        </w:rPr>
        <w:t xml:space="preserve"> green bonuses</w:t>
      </w:r>
      <w:r w:rsidRPr="00AD3C0C">
        <w:rPr>
          <w:rFonts w:cs="Arial"/>
          <w:szCs w:val="24"/>
        </w:rPr>
        <w:t xml:space="preserve">, cost of emissions allowance and the cost of biofuel. </w:t>
      </w:r>
      <w:r w:rsidR="009D4AF6" w:rsidRPr="00AD3C0C">
        <w:rPr>
          <w:rFonts w:cs="Arial"/>
          <w:szCs w:val="24"/>
        </w:rPr>
        <w:t>By co</w:t>
      </w:r>
      <w:r w:rsidR="009D4AF6" w:rsidRPr="00AD3C0C">
        <w:rPr>
          <w:rFonts w:cs="Arial"/>
          <w:szCs w:val="24"/>
          <w:lang w:val="en-US"/>
        </w:rPr>
        <w:t>-firing are collected green bonuses</w:t>
      </w:r>
      <w:r w:rsidRPr="00AD3C0C">
        <w:rPr>
          <w:rFonts w:cs="Arial"/>
          <w:szCs w:val="24"/>
          <w:lang w:val="en-US"/>
        </w:rPr>
        <w:t xml:space="preserve"> for each generated MWh. </w:t>
      </w:r>
      <w:r w:rsidR="00077CFA" w:rsidRPr="00AD3C0C">
        <w:rPr>
          <w:rFonts w:cs="Arial"/>
          <w:szCs w:val="24"/>
          <w:lang/>
        </w:rPr>
        <w:t xml:space="preserve">The </w:t>
      </w:r>
      <w:r w:rsidR="00077CFA" w:rsidRPr="00AD3C0C">
        <w:rPr>
          <w:rFonts w:cs="Arial"/>
          <w:szCs w:val="24"/>
          <w:lang w:val="en-US"/>
        </w:rPr>
        <w:t>co-firing</w:t>
      </w:r>
      <w:r w:rsidR="00077CFA" w:rsidRPr="00AD3C0C">
        <w:rPr>
          <w:rFonts w:cs="Arial"/>
          <w:szCs w:val="24"/>
          <w:lang/>
        </w:rPr>
        <w:t xml:space="preserve"> </w:t>
      </w:r>
      <w:proofErr w:type="gramStart"/>
      <w:r w:rsidR="00C34F9D" w:rsidRPr="00AD3C0C">
        <w:rPr>
          <w:rFonts w:cs="Arial"/>
          <w:szCs w:val="24"/>
          <w:lang/>
        </w:rPr>
        <w:t>reduce</w:t>
      </w:r>
      <w:proofErr w:type="gramEnd"/>
      <w:r w:rsidR="00C34F9D" w:rsidRPr="00AD3C0C">
        <w:rPr>
          <w:rFonts w:cs="Arial"/>
          <w:szCs w:val="24"/>
          <w:lang/>
        </w:rPr>
        <w:t xml:space="preserve"> CO2 emissions. </w:t>
      </w:r>
      <w:r w:rsidR="00077CFA" w:rsidRPr="00AD3C0C">
        <w:rPr>
          <w:rFonts w:cs="Arial"/>
          <w:szCs w:val="24"/>
          <w:lang/>
        </w:rPr>
        <w:t>The measure</w:t>
      </w:r>
      <w:r w:rsidR="00C34F9D" w:rsidRPr="00AD3C0C">
        <w:rPr>
          <w:rFonts w:cs="Arial"/>
          <w:szCs w:val="24"/>
          <w:lang/>
        </w:rPr>
        <w:t xml:space="preserve"> depends on the share of </w:t>
      </w:r>
      <w:proofErr w:type="spellStart"/>
      <w:r w:rsidR="00C34F9D" w:rsidRPr="00AD3C0C">
        <w:rPr>
          <w:rFonts w:cs="Arial"/>
          <w:szCs w:val="24"/>
          <w:lang/>
        </w:rPr>
        <w:t>biofuels</w:t>
      </w:r>
      <w:proofErr w:type="spellEnd"/>
      <w:r w:rsidR="00C34F9D" w:rsidRPr="00AD3C0C">
        <w:rPr>
          <w:rFonts w:cs="Arial"/>
          <w:szCs w:val="24"/>
          <w:lang/>
        </w:rPr>
        <w:t xml:space="preserve"> in the burning mixture. The amount of </w:t>
      </w:r>
      <w:r w:rsidR="00077CFA" w:rsidRPr="00AD3C0C">
        <w:rPr>
          <w:rFonts w:cs="Arial"/>
          <w:szCs w:val="24"/>
          <w:lang/>
        </w:rPr>
        <w:t xml:space="preserve">saved CO2 emission </w:t>
      </w:r>
      <w:r w:rsidR="00C34F9D" w:rsidRPr="00AD3C0C">
        <w:rPr>
          <w:rFonts w:cs="Arial"/>
          <w:szCs w:val="24"/>
          <w:lang/>
        </w:rPr>
        <w:t xml:space="preserve">essentially affects </w:t>
      </w:r>
      <w:r w:rsidR="009C0EF3" w:rsidRPr="00AD3C0C">
        <w:rPr>
          <w:rFonts w:cs="Arial"/>
          <w:szCs w:val="24"/>
          <w:lang/>
        </w:rPr>
        <w:t xml:space="preserve">to </w:t>
      </w:r>
      <w:r w:rsidR="00C34F9D" w:rsidRPr="00AD3C0C">
        <w:rPr>
          <w:rFonts w:cs="Arial"/>
          <w:szCs w:val="24"/>
          <w:lang/>
        </w:rPr>
        <w:t>the economy of operation. On the one hand, the value of saved emissio</w:t>
      </w:r>
      <w:r w:rsidR="009C0EF3" w:rsidRPr="00AD3C0C">
        <w:rPr>
          <w:rFonts w:cs="Arial"/>
          <w:szCs w:val="24"/>
          <w:lang/>
        </w:rPr>
        <w:t xml:space="preserve">n allowances, the price of </w:t>
      </w:r>
      <w:r w:rsidR="00C34F9D" w:rsidRPr="00AD3C0C">
        <w:rPr>
          <w:rFonts w:cs="Arial"/>
          <w:szCs w:val="24"/>
          <w:lang/>
        </w:rPr>
        <w:t>saved</w:t>
      </w:r>
      <w:r w:rsidR="009C0EF3" w:rsidRPr="00AD3C0C">
        <w:rPr>
          <w:rFonts w:cs="Arial"/>
          <w:szCs w:val="24"/>
          <w:lang/>
        </w:rPr>
        <w:t xml:space="preserve"> coal</w:t>
      </w:r>
      <w:r w:rsidR="00C34F9D" w:rsidRPr="00AD3C0C">
        <w:rPr>
          <w:rFonts w:cs="Arial"/>
          <w:szCs w:val="24"/>
          <w:lang/>
        </w:rPr>
        <w:t xml:space="preserve">, the </w:t>
      </w:r>
      <w:r w:rsidR="009C0EF3" w:rsidRPr="00AD3C0C">
        <w:rPr>
          <w:rFonts w:cs="Arial"/>
          <w:szCs w:val="24"/>
          <w:lang/>
        </w:rPr>
        <w:t xml:space="preserve">revenues from green bonuses and cost savings for </w:t>
      </w:r>
      <w:r w:rsidR="00C34F9D" w:rsidRPr="00AD3C0C">
        <w:rPr>
          <w:rFonts w:cs="Arial"/>
          <w:szCs w:val="24"/>
          <w:lang/>
        </w:rPr>
        <w:t xml:space="preserve">lower emissions. On the other hand, there are costs of </w:t>
      </w:r>
      <w:proofErr w:type="spellStart"/>
      <w:r w:rsidR="00C34F9D" w:rsidRPr="00AD3C0C">
        <w:rPr>
          <w:rFonts w:cs="Arial"/>
          <w:szCs w:val="24"/>
          <w:lang/>
        </w:rPr>
        <w:t>biofuel</w:t>
      </w:r>
      <w:proofErr w:type="spellEnd"/>
      <w:r w:rsidR="00C34F9D" w:rsidRPr="00AD3C0C">
        <w:rPr>
          <w:rFonts w:cs="Arial"/>
          <w:szCs w:val="24"/>
          <w:lang/>
        </w:rPr>
        <w:t xml:space="preserve">, specific investment </w:t>
      </w:r>
      <w:proofErr w:type="gramStart"/>
      <w:r w:rsidR="009C0EF3" w:rsidRPr="00AD3C0C">
        <w:rPr>
          <w:rFonts w:cs="Arial"/>
          <w:szCs w:val="24"/>
          <w:lang/>
        </w:rPr>
        <w:t>costs,</w:t>
      </w:r>
      <w:proofErr w:type="gramEnd"/>
      <w:r w:rsidR="009C0EF3" w:rsidRPr="00AD3C0C">
        <w:rPr>
          <w:rFonts w:cs="Arial"/>
          <w:szCs w:val="24"/>
          <w:lang/>
        </w:rPr>
        <w:t xml:space="preserve"> costs incurred not sold</w:t>
      </w:r>
      <w:r w:rsidR="00C34F9D" w:rsidRPr="00AD3C0C">
        <w:rPr>
          <w:rFonts w:cs="Arial"/>
          <w:szCs w:val="24"/>
          <w:lang/>
        </w:rPr>
        <w:t xml:space="preserve"> electricity or change of income tax. </w:t>
      </w:r>
      <w:r w:rsidR="00C34F9D" w:rsidRPr="00AD3C0C">
        <w:rPr>
          <w:rFonts w:cs="Arial"/>
          <w:szCs w:val="24"/>
          <w:lang/>
        </w:rPr>
        <w:br/>
        <w:t>Investment costs affects mainly</w:t>
      </w:r>
      <w:r w:rsidR="003E2433" w:rsidRPr="00AD3C0C">
        <w:rPr>
          <w:rFonts w:cs="Arial"/>
          <w:szCs w:val="24"/>
          <w:lang/>
        </w:rPr>
        <w:t xml:space="preserve"> by the need of revision of</w:t>
      </w:r>
      <w:r w:rsidR="00D05D36" w:rsidRPr="00AD3C0C">
        <w:rPr>
          <w:rFonts w:cs="Arial"/>
          <w:szCs w:val="24"/>
          <w:lang/>
        </w:rPr>
        <w:t xml:space="preserve"> routes and boilers </w:t>
      </w:r>
      <w:r w:rsidR="00C34F9D" w:rsidRPr="00AD3C0C">
        <w:rPr>
          <w:rFonts w:cs="Arial"/>
          <w:szCs w:val="24"/>
          <w:lang/>
        </w:rPr>
        <w:t>[6]</w:t>
      </w:r>
      <w:r w:rsidR="003E2433" w:rsidRPr="00AD3C0C">
        <w:rPr>
          <w:rFonts w:cs="Arial"/>
          <w:szCs w:val="24"/>
          <w:lang/>
        </w:rPr>
        <w:t>:</w:t>
      </w:r>
      <w:r w:rsidR="00C34F9D" w:rsidRPr="00AD3C0C">
        <w:rPr>
          <w:rFonts w:cs="Arial"/>
          <w:szCs w:val="24"/>
          <w:lang/>
        </w:rPr>
        <w:br/>
      </w:r>
      <w:r w:rsidR="00D05D36" w:rsidRPr="00AD3C0C">
        <w:rPr>
          <w:rFonts w:cs="Arial"/>
          <w:szCs w:val="24"/>
          <w:lang/>
        </w:rPr>
        <w:t xml:space="preserve">•The </w:t>
      </w:r>
      <w:proofErr w:type="spellStart"/>
      <w:r w:rsidR="00D05D36" w:rsidRPr="00AD3C0C">
        <w:rPr>
          <w:rFonts w:cs="Arial"/>
          <w:szCs w:val="24"/>
          <w:lang/>
        </w:rPr>
        <w:t>r</w:t>
      </w:r>
      <w:r w:rsidR="003E2433" w:rsidRPr="00AD3C0C">
        <w:rPr>
          <w:rFonts w:cs="Arial"/>
          <w:szCs w:val="24"/>
          <w:lang/>
        </w:rPr>
        <w:t>econstractuon</w:t>
      </w:r>
      <w:proofErr w:type="spellEnd"/>
      <w:r w:rsidR="003E2433" w:rsidRPr="00AD3C0C">
        <w:rPr>
          <w:rFonts w:cs="Arial"/>
          <w:szCs w:val="24"/>
          <w:lang/>
        </w:rPr>
        <w:t xml:space="preserve"> of existing </w:t>
      </w:r>
      <w:r w:rsidR="00D05D36" w:rsidRPr="00AD3C0C">
        <w:rPr>
          <w:rFonts w:cs="Arial"/>
          <w:szCs w:val="24"/>
        </w:rPr>
        <w:t>fluidized-bed</w:t>
      </w:r>
      <w:r w:rsidR="00C34F9D" w:rsidRPr="00AD3C0C">
        <w:rPr>
          <w:rFonts w:cs="Arial"/>
          <w:szCs w:val="24"/>
          <w:lang/>
        </w:rPr>
        <w:t xml:space="preserve"> </w:t>
      </w:r>
      <w:r w:rsidR="003E2433" w:rsidRPr="00AD3C0C">
        <w:rPr>
          <w:rFonts w:cs="Arial"/>
          <w:szCs w:val="24"/>
          <w:lang/>
        </w:rPr>
        <w:t>coal boilers to</w:t>
      </w:r>
      <w:r w:rsidR="00C34F9D" w:rsidRPr="00AD3C0C">
        <w:rPr>
          <w:rFonts w:cs="Arial"/>
          <w:szCs w:val="24"/>
          <w:lang/>
        </w:rPr>
        <w:t xml:space="preserve"> biomass</w:t>
      </w:r>
      <w:r w:rsidR="003E2433" w:rsidRPr="00AD3C0C">
        <w:rPr>
          <w:rFonts w:cs="Arial"/>
          <w:szCs w:val="24"/>
          <w:lang/>
        </w:rPr>
        <w:t xml:space="preserve"> boilers</w:t>
      </w:r>
      <w:proofErr w:type="gramStart"/>
      <w:r w:rsidR="00D05D36" w:rsidRPr="00AD3C0C">
        <w:rPr>
          <w:rFonts w:cs="Arial"/>
          <w:szCs w:val="24"/>
          <w:lang/>
        </w:rPr>
        <w:t>;</w:t>
      </w:r>
      <w:proofErr w:type="gramEnd"/>
      <w:r w:rsidR="00C34F9D" w:rsidRPr="00AD3C0C">
        <w:rPr>
          <w:rFonts w:cs="Arial"/>
          <w:szCs w:val="24"/>
          <w:lang/>
        </w:rPr>
        <w:br/>
      </w:r>
      <w:r w:rsidR="00D05D36" w:rsidRPr="00AD3C0C">
        <w:rPr>
          <w:rFonts w:cs="Arial"/>
          <w:szCs w:val="24"/>
          <w:lang/>
        </w:rPr>
        <w:t>•</w:t>
      </w:r>
      <w:r w:rsidR="00AD3C0C">
        <w:rPr>
          <w:rFonts w:cs="Arial"/>
          <w:szCs w:val="24"/>
          <w:lang/>
        </w:rPr>
        <w:t xml:space="preserve">The </w:t>
      </w:r>
      <w:r w:rsidR="00D05D36" w:rsidRPr="00AD3C0C">
        <w:rPr>
          <w:rFonts w:cs="Arial"/>
          <w:szCs w:val="24"/>
          <w:lang/>
        </w:rPr>
        <w:t>modification</w:t>
      </w:r>
      <w:r w:rsidR="00C34F9D" w:rsidRPr="00AD3C0C">
        <w:rPr>
          <w:rFonts w:cs="Arial"/>
          <w:szCs w:val="24"/>
          <w:lang/>
        </w:rPr>
        <w:t xml:space="preserve"> the existing grate</w:t>
      </w:r>
      <w:r w:rsidR="003E2433" w:rsidRPr="00AD3C0C">
        <w:rPr>
          <w:rFonts w:cs="Arial"/>
          <w:szCs w:val="24"/>
          <w:lang/>
        </w:rPr>
        <w:t>-shaped</w:t>
      </w:r>
      <w:r w:rsidR="00C34F9D" w:rsidRPr="00AD3C0C">
        <w:rPr>
          <w:rFonts w:cs="Arial"/>
          <w:szCs w:val="24"/>
          <w:lang/>
        </w:rPr>
        <w:t xml:space="preserve"> boilers to biomass</w:t>
      </w:r>
      <w:r w:rsidR="003E2433" w:rsidRPr="00AD3C0C">
        <w:rPr>
          <w:rFonts w:cs="Arial"/>
          <w:szCs w:val="24"/>
          <w:lang/>
        </w:rPr>
        <w:t xml:space="preserve"> boilers</w:t>
      </w:r>
      <w:r w:rsidR="00D05D36" w:rsidRPr="00AD3C0C">
        <w:rPr>
          <w:rFonts w:cs="Arial"/>
          <w:szCs w:val="24"/>
          <w:lang/>
        </w:rPr>
        <w:t>;</w:t>
      </w:r>
      <w:r w:rsidR="00C34F9D" w:rsidRPr="00AD3C0C">
        <w:rPr>
          <w:rFonts w:cs="Arial"/>
          <w:szCs w:val="24"/>
          <w:lang/>
        </w:rPr>
        <w:br/>
      </w:r>
      <w:r w:rsidR="003E2433" w:rsidRPr="00AD3C0C">
        <w:rPr>
          <w:rFonts w:cs="Arial"/>
          <w:szCs w:val="24"/>
          <w:lang/>
        </w:rPr>
        <w:t>•</w:t>
      </w:r>
      <w:r w:rsidR="00D05D36" w:rsidRPr="00AD3C0C">
        <w:rPr>
          <w:rFonts w:cs="Arial"/>
          <w:szCs w:val="24"/>
          <w:lang/>
        </w:rPr>
        <w:t>The</w:t>
      </w:r>
      <w:r w:rsidR="00AD3C0C">
        <w:rPr>
          <w:rFonts w:cs="Arial"/>
          <w:szCs w:val="24"/>
          <w:lang/>
        </w:rPr>
        <w:t xml:space="preserve"> </w:t>
      </w:r>
      <w:r w:rsidR="00D05D36" w:rsidRPr="00AD3C0C">
        <w:rPr>
          <w:rFonts w:cs="Arial"/>
          <w:szCs w:val="24"/>
          <w:lang/>
        </w:rPr>
        <w:t>b</w:t>
      </w:r>
      <w:r w:rsidR="00C34F9D" w:rsidRPr="00AD3C0C">
        <w:rPr>
          <w:rFonts w:cs="Arial"/>
          <w:szCs w:val="24"/>
          <w:lang/>
        </w:rPr>
        <w:t>uildi</w:t>
      </w:r>
      <w:r w:rsidR="003E2433" w:rsidRPr="00AD3C0C">
        <w:rPr>
          <w:rFonts w:cs="Arial"/>
          <w:szCs w:val="24"/>
          <w:lang/>
        </w:rPr>
        <w:t xml:space="preserve">ng new </w:t>
      </w:r>
      <w:r w:rsidR="00D05D36" w:rsidRPr="00AD3C0C">
        <w:rPr>
          <w:rFonts w:cs="Arial"/>
          <w:szCs w:val="24"/>
        </w:rPr>
        <w:t>fluidized-bed</w:t>
      </w:r>
      <w:r w:rsidR="003E2433" w:rsidRPr="00AD3C0C">
        <w:rPr>
          <w:rFonts w:cs="Arial"/>
          <w:szCs w:val="24"/>
          <w:lang/>
        </w:rPr>
        <w:t xml:space="preserve"> boilers to</w:t>
      </w:r>
      <w:r w:rsidR="00C34F9D" w:rsidRPr="00AD3C0C">
        <w:rPr>
          <w:rFonts w:cs="Arial"/>
          <w:szCs w:val="24"/>
          <w:lang/>
        </w:rPr>
        <w:t xml:space="preserve"> biomass</w:t>
      </w:r>
      <w:r w:rsidR="003E2433" w:rsidRPr="00AD3C0C">
        <w:rPr>
          <w:rFonts w:cs="Arial"/>
          <w:szCs w:val="24"/>
          <w:lang/>
        </w:rPr>
        <w:t xml:space="preserve"> boilers</w:t>
      </w:r>
      <w:r w:rsidR="00D05D36" w:rsidRPr="00AD3C0C">
        <w:rPr>
          <w:rFonts w:cs="Arial"/>
          <w:szCs w:val="24"/>
          <w:lang/>
        </w:rPr>
        <w:t>;</w:t>
      </w:r>
      <w:r w:rsidR="00C34F9D" w:rsidRPr="00AD3C0C">
        <w:rPr>
          <w:rFonts w:cs="Arial"/>
          <w:szCs w:val="24"/>
          <w:lang/>
        </w:rPr>
        <w:br/>
      </w:r>
      <w:r w:rsidR="003E2433" w:rsidRPr="00AD3C0C">
        <w:rPr>
          <w:rFonts w:cs="Arial"/>
          <w:szCs w:val="24"/>
          <w:lang/>
        </w:rPr>
        <w:t>•</w:t>
      </w:r>
      <w:r w:rsidR="00D05D36" w:rsidRPr="00AD3C0C">
        <w:rPr>
          <w:rFonts w:cs="Arial"/>
          <w:szCs w:val="24"/>
          <w:lang/>
        </w:rPr>
        <w:t>The m</w:t>
      </w:r>
      <w:r w:rsidR="00C34F9D" w:rsidRPr="00AD3C0C">
        <w:rPr>
          <w:rFonts w:cs="Arial"/>
          <w:szCs w:val="24"/>
          <w:lang/>
        </w:rPr>
        <w:t xml:space="preserve">odification </w:t>
      </w:r>
      <w:r w:rsidR="00D05D36" w:rsidRPr="00AD3C0C">
        <w:rPr>
          <w:rFonts w:cs="Arial"/>
          <w:szCs w:val="24"/>
          <w:lang/>
        </w:rPr>
        <w:t>storing space tens of millions of CZK;</w:t>
      </w:r>
      <w:r w:rsidR="00C34F9D" w:rsidRPr="00AD3C0C">
        <w:rPr>
          <w:rFonts w:cs="Arial"/>
          <w:szCs w:val="24"/>
          <w:lang/>
        </w:rPr>
        <w:br/>
        <w:t>•</w:t>
      </w:r>
      <w:r w:rsidR="008A61EB">
        <w:rPr>
          <w:rFonts w:cs="Arial"/>
          <w:szCs w:val="24"/>
          <w:lang/>
        </w:rPr>
        <w:t>The c</w:t>
      </w:r>
      <w:r w:rsidR="00C34F9D" w:rsidRPr="00AD3C0C">
        <w:rPr>
          <w:rFonts w:cs="Arial"/>
          <w:szCs w:val="24"/>
          <w:lang/>
        </w:rPr>
        <w:t>ons</w:t>
      </w:r>
      <w:r w:rsidR="008A61EB">
        <w:rPr>
          <w:rFonts w:cs="Arial"/>
          <w:szCs w:val="24"/>
          <w:lang/>
        </w:rPr>
        <w:t xml:space="preserve">truction </w:t>
      </w:r>
      <w:r w:rsidR="00D05D36" w:rsidRPr="00AD3C0C">
        <w:rPr>
          <w:rFonts w:cs="Arial"/>
          <w:szCs w:val="24"/>
          <w:lang/>
        </w:rPr>
        <w:t>of new routes for fuel;</w:t>
      </w:r>
      <w:r w:rsidR="00C34F9D" w:rsidRPr="00AD3C0C">
        <w:rPr>
          <w:rFonts w:cs="Arial"/>
          <w:szCs w:val="24"/>
          <w:lang/>
        </w:rPr>
        <w:br/>
      </w:r>
      <w:r w:rsidR="00D05D36" w:rsidRPr="00AD3C0C">
        <w:rPr>
          <w:rFonts w:cs="Arial"/>
          <w:szCs w:val="24"/>
          <w:lang/>
        </w:rPr>
        <w:t>•</w:t>
      </w:r>
      <w:r w:rsidR="008A61EB">
        <w:rPr>
          <w:rFonts w:cs="Arial"/>
          <w:szCs w:val="24"/>
          <w:lang/>
        </w:rPr>
        <w:t>The c</w:t>
      </w:r>
      <w:r w:rsidR="00C34F9D" w:rsidRPr="00AD3C0C">
        <w:rPr>
          <w:rFonts w:cs="Arial"/>
          <w:szCs w:val="24"/>
          <w:lang/>
        </w:rPr>
        <w:t>on</w:t>
      </w:r>
      <w:r w:rsidR="00D05D36" w:rsidRPr="00AD3C0C">
        <w:rPr>
          <w:rFonts w:cs="Arial"/>
          <w:szCs w:val="24"/>
          <w:lang/>
        </w:rPr>
        <w:t>struction of dryers for biomass.</w:t>
      </w:r>
      <w:r w:rsidR="00C34F9D" w:rsidRPr="00AD3C0C">
        <w:rPr>
          <w:rFonts w:cs="Arial"/>
          <w:szCs w:val="24"/>
          <w:lang/>
        </w:rPr>
        <w:br/>
        <w:t xml:space="preserve">The price of </w:t>
      </w:r>
      <w:proofErr w:type="spellStart"/>
      <w:r w:rsidR="00C34F9D" w:rsidRPr="00AD3C0C">
        <w:rPr>
          <w:rFonts w:cs="Arial"/>
          <w:szCs w:val="24"/>
          <w:lang/>
        </w:rPr>
        <w:t>biofuels</w:t>
      </w:r>
      <w:proofErr w:type="spellEnd"/>
      <w:r w:rsidR="00C34F9D" w:rsidRPr="00AD3C0C">
        <w:rPr>
          <w:rFonts w:cs="Arial"/>
          <w:szCs w:val="24"/>
          <w:lang/>
        </w:rPr>
        <w:t xml:space="preserve"> is also an important factor. Since the price is h</w:t>
      </w:r>
      <w:r w:rsidR="00C15DBB" w:rsidRPr="00AD3C0C">
        <w:rPr>
          <w:rFonts w:cs="Arial"/>
          <w:szCs w:val="24"/>
          <w:lang/>
        </w:rPr>
        <w:t>igher than the price of coal it is need</w:t>
      </w:r>
      <w:r w:rsidR="00C34F9D" w:rsidRPr="00AD3C0C">
        <w:rPr>
          <w:rFonts w:cs="Arial"/>
          <w:szCs w:val="24"/>
          <w:lang/>
        </w:rPr>
        <w:t xml:space="preserve"> to support of co</w:t>
      </w:r>
      <w:r w:rsidR="00C15DBB" w:rsidRPr="00AD3C0C">
        <w:rPr>
          <w:rFonts w:cs="Arial"/>
          <w:szCs w:val="24"/>
          <w:lang/>
        </w:rPr>
        <w:t>-firing</w:t>
      </w:r>
      <w:r w:rsidR="00C34F9D" w:rsidRPr="00AD3C0C">
        <w:rPr>
          <w:rFonts w:cs="Arial"/>
          <w:szCs w:val="24"/>
          <w:lang/>
        </w:rPr>
        <w:t>.</w:t>
      </w:r>
      <w:r w:rsidR="00C34F9D" w:rsidRPr="00AD3C0C">
        <w:rPr>
          <w:rFonts w:cs="Arial"/>
          <w:szCs w:val="24"/>
          <w:lang/>
        </w:rPr>
        <w:br/>
        <w:t xml:space="preserve">On the basis of calculations [5] is a small co-heating plant </w:t>
      </w:r>
      <w:proofErr w:type="gramStart"/>
      <w:r w:rsidR="00C34F9D" w:rsidRPr="00AD3C0C">
        <w:rPr>
          <w:rFonts w:cs="Arial"/>
          <w:szCs w:val="24"/>
          <w:lang/>
        </w:rPr>
        <w:t xml:space="preserve">with a </w:t>
      </w:r>
      <w:r w:rsidR="00C15DBB" w:rsidRPr="00AD3C0C">
        <w:rPr>
          <w:rFonts w:cs="Arial"/>
          <w:szCs w:val="24"/>
        </w:rPr>
        <w:t>fluidized-bed</w:t>
      </w:r>
      <w:r w:rsidR="00C15DBB" w:rsidRPr="00AD3C0C">
        <w:rPr>
          <w:rFonts w:cs="Arial"/>
          <w:szCs w:val="24"/>
          <w:lang/>
        </w:rPr>
        <w:t xml:space="preserve"> boilers</w:t>
      </w:r>
      <w:proofErr w:type="gramEnd"/>
      <w:r w:rsidR="00C15DBB" w:rsidRPr="00AD3C0C">
        <w:rPr>
          <w:rFonts w:cs="Arial"/>
          <w:szCs w:val="24"/>
          <w:lang/>
        </w:rPr>
        <w:t xml:space="preserve"> </w:t>
      </w:r>
      <w:r w:rsidR="00C34F9D" w:rsidRPr="00AD3C0C">
        <w:rPr>
          <w:rFonts w:cs="Arial"/>
          <w:szCs w:val="24"/>
          <w:lang/>
        </w:rPr>
        <w:t xml:space="preserve">economically advantageous for a 10% share of </w:t>
      </w:r>
      <w:proofErr w:type="spellStart"/>
      <w:r w:rsidR="00C34F9D" w:rsidRPr="00AD3C0C">
        <w:rPr>
          <w:rFonts w:cs="Arial"/>
          <w:szCs w:val="24"/>
          <w:lang/>
        </w:rPr>
        <w:t>biofuel</w:t>
      </w:r>
      <w:proofErr w:type="spellEnd"/>
      <w:r w:rsidR="00C34F9D" w:rsidRPr="00AD3C0C">
        <w:rPr>
          <w:rFonts w:cs="Arial"/>
          <w:szCs w:val="24"/>
          <w:lang/>
        </w:rPr>
        <w:t xml:space="preserve"> in the heat. It </w:t>
      </w:r>
      <w:r w:rsidR="00C15DBB" w:rsidRPr="00AD3C0C">
        <w:rPr>
          <w:rFonts w:cs="Arial"/>
          <w:szCs w:val="24"/>
          <w:lang/>
        </w:rPr>
        <w:t xml:space="preserve">is </w:t>
      </w:r>
      <w:r w:rsidR="00C34F9D" w:rsidRPr="00AD3C0C">
        <w:rPr>
          <w:rFonts w:cs="Arial"/>
          <w:szCs w:val="24"/>
          <w:lang/>
        </w:rPr>
        <w:t xml:space="preserve">always depends mainly on the </w:t>
      </w:r>
      <w:r w:rsidR="00C15DBB" w:rsidRPr="00AD3C0C">
        <w:rPr>
          <w:rFonts w:cs="Arial"/>
          <w:szCs w:val="24"/>
          <w:lang/>
        </w:rPr>
        <w:t>specific situation, the need of</w:t>
      </w:r>
      <w:r w:rsidR="00C34F9D" w:rsidRPr="00AD3C0C">
        <w:rPr>
          <w:rFonts w:cs="Arial"/>
          <w:szCs w:val="24"/>
          <w:lang/>
        </w:rPr>
        <w:t xml:space="preserve"> technological changes, the price and availability of </w:t>
      </w:r>
      <w:proofErr w:type="spellStart"/>
      <w:r w:rsidR="00C34F9D" w:rsidRPr="00AD3C0C">
        <w:rPr>
          <w:rFonts w:cs="Arial"/>
          <w:szCs w:val="24"/>
          <w:lang/>
        </w:rPr>
        <w:t>biofuels</w:t>
      </w:r>
      <w:proofErr w:type="spellEnd"/>
      <w:r w:rsidR="00C15DBB" w:rsidRPr="00AD3C0C">
        <w:rPr>
          <w:rFonts w:cs="Arial"/>
          <w:szCs w:val="24"/>
          <w:lang/>
        </w:rPr>
        <w:t>.</w:t>
      </w:r>
      <w:r w:rsidR="00C34F9D" w:rsidRPr="00AD3C0C">
        <w:rPr>
          <w:rFonts w:cs="Arial"/>
          <w:szCs w:val="24"/>
          <w:lang/>
        </w:rPr>
        <w:t xml:space="preserve"> </w:t>
      </w:r>
    </w:p>
    <w:p w:rsidR="00776829" w:rsidRDefault="00776829" w:rsidP="008A61EB">
      <w:pPr>
        <w:pStyle w:val="4"/>
        <w:jc w:val="center"/>
        <w:rPr>
          <w:lang w:val="en-US"/>
        </w:rPr>
      </w:pPr>
      <w:r>
        <w:rPr>
          <w:lang w:val="en-US"/>
        </w:rPr>
        <w:t>Summary</w:t>
      </w:r>
    </w:p>
    <w:p w:rsidR="00AD3C0C" w:rsidRPr="008A61EB" w:rsidRDefault="00AD3C0C" w:rsidP="008A61EB">
      <w:pPr>
        <w:autoSpaceDE w:val="0"/>
        <w:autoSpaceDN w:val="0"/>
        <w:adjustRightInd w:val="0"/>
        <w:spacing w:before="0" w:after="0" w:line="360" w:lineRule="auto"/>
        <w:rPr>
          <w:rFonts w:eastAsia="Times New Roman" w:cs="Arial"/>
          <w:szCs w:val="24"/>
          <w:lang w:val="en-US" w:eastAsia="cs-CZ"/>
        </w:rPr>
      </w:pPr>
      <w:r w:rsidRPr="008A61EB">
        <w:rPr>
          <w:rFonts w:eastAsia="Times New Roman" w:cs="Arial"/>
          <w:szCs w:val="24"/>
          <w:lang w:val="en-US" w:eastAsia="cs-CZ"/>
        </w:rPr>
        <w:t>Increasing concerns about the environmental impacts of power generation from fossil fuels</w:t>
      </w:r>
      <w:r w:rsidR="008A61EB">
        <w:rPr>
          <w:rFonts w:eastAsia="Times New Roman" w:cs="Arial"/>
          <w:szCs w:val="24"/>
          <w:lang w:val="en-US" w:eastAsia="cs-CZ"/>
        </w:rPr>
        <w:t xml:space="preserve"> </w:t>
      </w:r>
      <w:r w:rsidRPr="008A61EB">
        <w:rPr>
          <w:rFonts w:eastAsia="Times New Roman" w:cs="Arial"/>
          <w:szCs w:val="24"/>
          <w:lang w:val="en-US" w:eastAsia="cs-CZ"/>
        </w:rPr>
        <w:t>have prompted the development of more sustainable means of generating power. These</w:t>
      </w:r>
      <w:r w:rsidR="008A61EB">
        <w:rPr>
          <w:rFonts w:eastAsia="Times New Roman" w:cs="Arial"/>
          <w:szCs w:val="24"/>
          <w:lang w:val="en-US" w:eastAsia="cs-CZ"/>
        </w:rPr>
        <w:t xml:space="preserve"> </w:t>
      </w:r>
      <w:r w:rsidRPr="008A61EB">
        <w:rPr>
          <w:rFonts w:eastAsia="Times New Roman" w:cs="Arial"/>
          <w:szCs w:val="24"/>
          <w:lang w:val="en-US" w:eastAsia="cs-CZ"/>
        </w:rPr>
        <w:t>have included increasing the fraction of renewable and sustainable energy in the national</w:t>
      </w:r>
      <w:r w:rsidR="008A61EB">
        <w:rPr>
          <w:rFonts w:eastAsia="Times New Roman" w:cs="Arial"/>
          <w:szCs w:val="24"/>
          <w:lang w:val="en-US" w:eastAsia="cs-CZ"/>
        </w:rPr>
        <w:t xml:space="preserve"> </w:t>
      </w:r>
      <w:r w:rsidRPr="008A61EB">
        <w:rPr>
          <w:rFonts w:eastAsia="Times New Roman" w:cs="Arial"/>
          <w:szCs w:val="24"/>
          <w:lang w:val="en-US" w:eastAsia="cs-CZ"/>
        </w:rPr>
        <w:t>energy supply. Historically, renewable energy sources have struggled to compete with fossil</w:t>
      </w:r>
      <w:r w:rsidR="008A61EB">
        <w:rPr>
          <w:rFonts w:eastAsia="Times New Roman" w:cs="Arial"/>
          <w:szCs w:val="24"/>
          <w:lang w:val="en-US" w:eastAsia="cs-CZ"/>
        </w:rPr>
        <w:t xml:space="preserve"> </w:t>
      </w:r>
      <w:r w:rsidRPr="008A61EB">
        <w:rPr>
          <w:rFonts w:eastAsia="Times New Roman" w:cs="Arial"/>
          <w:szCs w:val="24"/>
          <w:lang w:val="en-US" w:eastAsia="cs-CZ"/>
        </w:rPr>
        <w:t>energy, due to their relatively high costs, and high technical risk.</w:t>
      </w:r>
    </w:p>
    <w:p w:rsidR="00AD3C0C" w:rsidRPr="008A61EB" w:rsidRDefault="00AD3C0C" w:rsidP="008A61EB">
      <w:pPr>
        <w:autoSpaceDE w:val="0"/>
        <w:autoSpaceDN w:val="0"/>
        <w:adjustRightInd w:val="0"/>
        <w:spacing w:before="0" w:after="0" w:line="360" w:lineRule="auto"/>
        <w:rPr>
          <w:rFonts w:eastAsia="Times New Roman" w:cs="Arial"/>
          <w:szCs w:val="24"/>
          <w:lang w:val="en-US" w:eastAsia="cs-CZ"/>
        </w:rPr>
      </w:pPr>
      <w:r w:rsidRPr="008A61EB">
        <w:rPr>
          <w:rFonts w:eastAsia="Times New Roman" w:cs="Arial"/>
          <w:szCs w:val="24"/>
          <w:lang w:val="en-US" w:eastAsia="cs-CZ"/>
        </w:rPr>
        <w:t>The co-firing of biomass with coal in conventional coal-fired boilers can provide a</w:t>
      </w:r>
    </w:p>
    <w:p w:rsidR="00AD3C0C" w:rsidRPr="008A61EB" w:rsidRDefault="00AD3C0C" w:rsidP="008A61EB">
      <w:pPr>
        <w:autoSpaceDE w:val="0"/>
        <w:autoSpaceDN w:val="0"/>
        <w:adjustRightInd w:val="0"/>
        <w:spacing w:before="0" w:after="0" w:line="360" w:lineRule="auto"/>
        <w:rPr>
          <w:rFonts w:eastAsia="Times New Roman" w:cs="Arial"/>
          <w:szCs w:val="24"/>
          <w:lang w:val="en-US" w:eastAsia="cs-CZ"/>
        </w:rPr>
      </w:pPr>
      <w:proofErr w:type="gramStart"/>
      <w:r w:rsidRPr="008A61EB">
        <w:rPr>
          <w:rFonts w:eastAsia="Times New Roman" w:cs="Arial"/>
          <w:szCs w:val="24"/>
          <w:lang w:val="en-US" w:eastAsia="cs-CZ"/>
        </w:rPr>
        <w:lastRenderedPageBreak/>
        <w:t>reasonably</w:t>
      </w:r>
      <w:proofErr w:type="gramEnd"/>
      <w:r w:rsidRPr="008A61EB">
        <w:rPr>
          <w:rFonts w:eastAsia="Times New Roman" w:cs="Arial"/>
          <w:szCs w:val="24"/>
          <w:lang w:val="en-US" w:eastAsia="cs-CZ"/>
        </w:rPr>
        <w:t xml:space="preserve"> attractive option for the utilization of biomass for the generation of power, and</w:t>
      </w:r>
      <w:r w:rsidR="008A61EB">
        <w:rPr>
          <w:rFonts w:eastAsia="Times New Roman" w:cs="Arial"/>
          <w:szCs w:val="24"/>
          <w:lang w:val="en-US" w:eastAsia="cs-CZ"/>
        </w:rPr>
        <w:t xml:space="preserve"> </w:t>
      </w:r>
      <w:r w:rsidRPr="008A61EB">
        <w:rPr>
          <w:rFonts w:eastAsia="Times New Roman" w:cs="Arial"/>
          <w:szCs w:val="24"/>
          <w:lang w:val="en-US" w:eastAsia="cs-CZ"/>
        </w:rPr>
        <w:t>in some cases heat. Co-firing makes use of the extensive infrastructure associated with the</w:t>
      </w:r>
      <w:r w:rsidR="008A61EB">
        <w:rPr>
          <w:rFonts w:eastAsia="Times New Roman" w:cs="Arial"/>
          <w:szCs w:val="24"/>
          <w:lang w:val="en-US" w:eastAsia="cs-CZ"/>
        </w:rPr>
        <w:t xml:space="preserve"> </w:t>
      </w:r>
      <w:r w:rsidRPr="008A61EB">
        <w:rPr>
          <w:rFonts w:eastAsia="Times New Roman" w:cs="Arial"/>
          <w:szCs w:val="24"/>
          <w:lang w:val="en-US" w:eastAsia="cs-CZ"/>
        </w:rPr>
        <w:t>existing fossil fuel-based power systems, and requires only relatively modest additional</w:t>
      </w:r>
      <w:r w:rsidR="008A61EB">
        <w:rPr>
          <w:rFonts w:eastAsia="Times New Roman" w:cs="Arial"/>
          <w:szCs w:val="24"/>
          <w:lang w:val="en-US" w:eastAsia="cs-CZ"/>
        </w:rPr>
        <w:t xml:space="preserve"> </w:t>
      </w:r>
      <w:r w:rsidRPr="008A61EB">
        <w:rPr>
          <w:rFonts w:eastAsia="Times New Roman" w:cs="Arial"/>
          <w:szCs w:val="24"/>
          <w:lang w:val="en-US" w:eastAsia="cs-CZ"/>
        </w:rPr>
        <w:t>capital investment. In most countries, the co-</w:t>
      </w:r>
      <w:proofErr w:type="spellStart"/>
      <w:r w:rsidRPr="008A61EB">
        <w:rPr>
          <w:rFonts w:eastAsia="Times New Roman" w:cs="Arial"/>
          <w:szCs w:val="24"/>
          <w:lang w:val="en-US" w:eastAsia="cs-CZ"/>
        </w:rPr>
        <w:t>firingof</w:t>
      </w:r>
      <w:proofErr w:type="spellEnd"/>
      <w:r w:rsidRPr="008A61EB">
        <w:rPr>
          <w:rFonts w:eastAsia="Times New Roman" w:cs="Arial"/>
          <w:szCs w:val="24"/>
          <w:lang w:val="en-US" w:eastAsia="cs-CZ"/>
        </w:rPr>
        <w:t xml:space="preserve"> biomass is one of the most economic</w:t>
      </w:r>
      <w:r w:rsidR="008A61EB">
        <w:rPr>
          <w:rFonts w:eastAsia="Times New Roman" w:cs="Arial"/>
          <w:szCs w:val="24"/>
          <w:lang w:val="en-US" w:eastAsia="cs-CZ"/>
        </w:rPr>
        <w:t xml:space="preserve"> </w:t>
      </w:r>
      <w:r w:rsidRPr="008A61EB">
        <w:rPr>
          <w:rFonts w:eastAsia="Times New Roman" w:cs="Arial"/>
          <w:szCs w:val="24"/>
          <w:lang w:val="en-US" w:eastAsia="cs-CZ"/>
        </w:rPr>
        <w:t>technologies available for providing significant CO2 reductions.</w:t>
      </w:r>
    </w:p>
    <w:p w:rsidR="00D17FBB" w:rsidRPr="008A61EB" w:rsidRDefault="00AD3C0C" w:rsidP="008A61EB">
      <w:pPr>
        <w:autoSpaceDE w:val="0"/>
        <w:autoSpaceDN w:val="0"/>
        <w:adjustRightInd w:val="0"/>
        <w:spacing w:before="0" w:after="0" w:line="360" w:lineRule="auto"/>
        <w:rPr>
          <w:rFonts w:cs="Arial"/>
          <w:szCs w:val="24"/>
          <w:lang w:val="en-US"/>
        </w:rPr>
      </w:pPr>
      <w:r w:rsidRPr="008A61EB">
        <w:rPr>
          <w:rFonts w:eastAsia="Times New Roman" w:cs="Arial"/>
          <w:szCs w:val="24"/>
          <w:lang w:val="en-US" w:eastAsia="cs-CZ"/>
        </w:rPr>
        <w:t>Overall, therefore, the principal driver for the increasing demand for the capability to</w:t>
      </w:r>
      <w:r w:rsidR="008A61EB">
        <w:rPr>
          <w:rFonts w:eastAsia="Times New Roman" w:cs="Arial"/>
          <w:szCs w:val="24"/>
          <w:lang w:val="en-US" w:eastAsia="cs-CZ"/>
        </w:rPr>
        <w:t xml:space="preserve"> </w:t>
      </w:r>
      <w:r w:rsidRPr="008A61EB">
        <w:rPr>
          <w:rFonts w:eastAsia="Times New Roman" w:cs="Arial"/>
          <w:szCs w:val="24"/>
          <w:lang w:val="en-US" w:eastAsia="cs-CZ"/>
        </w:rPr>
        <w:t>co-fire biomass materials in new and existing coal boiler plants is that co-firing is regarded</w:t>
      </w:r>
      <w:r w:rsidR="008A61EB">
        <w:rPr>
          <w:rFonts w:eastAsia="Times New Roman" w:cs="Arial"/>
          <w:szCs w:val="24"/>
          <w:lang w:val="en-US" w:eastAsia="cs-CZ"/>
        </w:rPr>
        <w:t xml:space="preserve"> </w:t>
      </w:r>
      <w:r w:rsidRPr="008A61EB">
        <w:rPr>
          <w:rFonts w:eastAsia="Times New Roman" w:cs="Arial"/>
          <w:szCs w:val="24"/>
          <w:lang w:val="en-US" w:eastAsia="cs-CZ"/>
        </w:rPr>
        <w:t>as representing a very attractive option for biomass utilization, and for the delivery of</w:t>
      </w:r>
      <w:r w:rsidR="008A61EB">
        <w:rPr>
          <w:rFonts w:eastAsia="Times New Roman" w:cs="Arial"/>
          <w:szCs w:val="24"/>
          <w:lang w:val="en-US" w:eastAsia="cs-CZ"/>
        </w:rPr>
        <w:t xml:space="preserve"> </w:t>
      </w:r>
      <w:r w:rsidRPr="008A61EB">
        <w:rPr>
          <w:rFonts w:eastAsia="Times New Roman" w:cs="Arial"/>
          <w:szCs w:val="24"/>
          <w:lang w:val="en-US" w:eastAsia="cs-CZ"/>
        </w:rPr>
        <w:t>renewable energy, in terms of the capital investment requirement, security of supply, power</w:t>
      </w:r>
      <w:r w:rsidR="008A61EB">
        <w:rPr>
          <w:rFonts w:eastAsia="Times New Roman" w:cs="Arial"/>
          <w:szCs w:val="24"/>
          <w:lang w:val="en-US" w:eastAsia="cs-CZ"/>
        </w:rPr>
        <w:t xml:space="preserve"> </w:t>
      </w:r>
      <w:r w:rsidRPr="008A61EB">
        <w:rPr>
          <w:rFonts w:eastAsia="Times New Roman" w:cs="Arial"/>
          <w:szCs w:val="24"/>
          <w:lang w:val="en-US" w:eastAsia="cs-CZ"/>
        </w:rPr>
        <w:t>generation efficiency and generation cost. This is recognized in the EC Biomass Action</w:t>
      </w:r>
      <w:r w:rsidR="008A61EB">
        <w:rPr>
          <w:rFonts w:eastAsia="Times New Roman" w:cs="Arial"/>
          <w:szCs w:val="24"/>
          <w:lang w:val="en-US" w:eastAsia="cs-CZ"/>
        </w:rPr>
        <w:t xml:space="preserve"> </w:t>
      </w:r>
      <w:r w:rsidRPr="008A61EB">
        <w:rPr>
          <w:rFonts w:eastAsia="Times New Roman" w:cs="Arial"/>
          <w:szCs w:val="24"/>
          <w:lang w:val="en-US" w:eastAsia="cs-CZ"/>
        </w:rPr>
        <w:t>Plan (2005), and by a number of member state and other governments, who have introduced</w:t>
      </w:r>
      <w:r w:rsidR="008A61EB">
        <w:rPr>
          <w:rFonts w:eastAsia="Times New Roman" w:cs="Arial"/>
          <w:szCs w:val="24"/>
          <w:lang w:val="en-US" w:eastAsia="cs-CZ"/>
        </w:rPr>
        <w:t xml:space="preserve"> </w:t>
      </w:r>
      <w:r w:rsidRPr="008A61EB">
        <w:rPr>
          <w:rFonts w:eastAsia="Times New Roman" w:cs="Arial"/>
          <w:szCs w:val="24"/>
          <w:lang w:val="en-US" w:eastAsia="cs-CZ"/>
        </w:rPr>
        <w:t>specific financial instruments to encourage biomass utilization and co-firing activities at</w:t>
      </w:r>
      <w:r w:rsidR="008A61EB">
        <w:rPr>
          <w:rFonts w:eastAsia="Times New Roman" w:cs="Arial"/>
          <w:szCs w:val="24"/>
          <w:lang w:val="en-US" w:eastAsia="cs-CZ"/>
        </w:rPr>
        <w:t xml:space="preserve"> </w:t>
      </w:r>
      <w:r w:rsidRPr="008A61EB">
        <w:rPr>
          <w:rFonts w:eastAsia="Times New Roman" w:cs="Arial"/>
          <w:szCs w:val="24"/>
          <w:lang w:val="en-US" w:eastAsia="cs-CZ"/>
        </w:rPr>
        <w:t>existing and future coal-fired power plants.</w:t>
      </w:r>
    </w:p>
    <w:p w:rsidR="00C562B0" w:rsidRDefault="0080405E" w:rsidP="0080405E">
      <w:pPr>
        <w:pStyle w:val="1"/>
        <w:rPr>
          <w:lang w:val="en-US"/>
        </w:rPr>
      </w:pPr>
      <w:bookmarkStart w:id="8" w:name="_Toc292806903"/>
      <w:r>
        <w:rPr>
          <w:lang w:val="en-US"/>
        </w:rPr>
        <w:t>Literature</w:t>
      </w:r>
      <w:bookmarkEnd w:id="8"/>
    </w:p>
    <w:p w:rsidR="0080405E" w:rsidRPr="0080405E" w:rsidRDefault="0080405E" w:rsidP="0080405E">
      <w:pPr>
        <w:pStyle w:val="af1"/>
        <w:numPr>
          <w:ilvl w:val="0"/>
          <w:numId w:val="17"/>
        </w:numPr>
        <w:spacing w:before="0" w:after="200"/>
        <w:jc w:val="left"/>
        <w:rPr>
          <w:sz w:val="23"/>
        </w:rPr>
      </w:pPr>
      <w:r w:rsidRPr="00AA7C14">
        <w:rPr>
          <w:sz w:val="23"/>
        </w:rPr>
        <w:t xml:space="preserve">Technical status of biomass co-firing. </w:t>
      </w:r>
      <w:r w:rsidRPr="00AA7C14">
        <w:rPr>
          <w:i/>
          <w:sz w:val="23"/>
        </w:rPr>
        <w:t>IEA Bioenergy task 32</w:t>
      </w:r>
      <w:r w:rsidRPr="00AA7C14">
        <w:rPr>
          <w:sz w:val="23"/>
        </w:rPr>
        <w:t xml:space="preserve"> [online]. 11. 8. 2009 [cit. 2011-04-24]. Dostupný z WWW: &lt;</w:t>
      </w:r>
      <w:r w:rsidRPr="00AA7C14">
        <w:rPr>
          <w:rFonts w:eastAsiaTheme="majorEastAsia"/>
          <w:sz w:val="23"/>
        </w:rPr>
        <w:t>http://www.ieabcc.nl/publications/09-1654%20D4%20Technical%20status%20paper%20biomass%20co-firing.pdf&gt;.</w:t>
      </w:r>
    </w:p>
    <w:p w:rsidR="0080405E" w:rsidRDefault="0080405E" w:rsidP="0080405E">
      <w:pPr>
        <w:pStyle w:val="af1"/>
        <w:numPr>
          <w:ilvl w:val="0"/>
          <w:numId w:val="17"/>
        </w:numPr>
        <w:spacing w:before="0" w:after="200"/>
        <w:jc w:val="left"/>
        <w:rPr>
          <w:sz w:val="23"/>
        </w:rPr>
      </w:pPr>
      <w:r w:rsidRPr="00AA7C14">
        <w:rPr>
          <w:sz w:val="23"/>
        </w:rPr>
        <w:t>KOPPEJAN, Jaap</w:t>
      </w:r>
      <w:r w:rsidRPr="00AA7C14">
        <w:rPr>
          <w:sz w:val="23"/>
          <w:lang w:val="en-US"/>
        </w:rPr>
        <w:t>;</w:t>
      </w:r>
      <w:r w:rsidRPr="00AA7C14">
        <w:rPr>
          <w:sz w:val="23"/>
        </w:rPr>
        <w:t xml:space="preserve"> VAN LOO, Sjaak. </w:t>
      </w:r>
      <w:r w:rsidRPr="00973CF0">
        <w:rPr>
          <w:i/>
          <w:sz w:val="23"/>
          <w:lang w:val="en-US"/>
        </w:rPr>
        <w:t>The handbook of biomass combustion and co-firing</w:t>
      </w:r>
      <w:r w:rsidRPr="009B7434">
        <w:rPr>
          <w:sz w:val="23"/>
          <w:lang w:val="en-US"/>
        </w:rPr>
        <w:t xml:space="preserve">. UK: Antony Rowe, </w:t>
      </w:r>
      <w:proofErr w:type="spellStart"/>
      <w:r w:rsidRPr="009B7434">
        <w:rPr>
          <w:sz w:val="23"/>
          <w:lang w:val="en-US"/>
        </w:rPr>
        <w:t>Chippenham</w:t>
      </w:r>
      <w:proofErr w:type="spellEnd"/>
      <w:r>
        <w:rPr>
          <w:sz w:val="23"/>
        </w:rPr>
        <w:t xml:space="preserve">, </w:t>
      </w:r>
      <w:r w:rsidRPr="00AA7C14">
        <w:rPr>
          <w:sz w:val="23"/>
        </w:rPr>
        <w:t>2008. 442 s. ISBN 978-1-84407-249-1</w:t>
      </w:r>
    </w:p>
    <w:p w:rsidR="0080405E" w:rsidRPr="00AA7C14" w:rsidRDefault="0080405E" w:rsidP="0080405E">
      <w:pPr>
        <w:pStyle w:val="af1"/>
        <w:widowControl w:val="0"/>
        <w:numPr>
          <w:ilvl w:val="0"/>
          <w:numId w:val="17"/>
        </w:numPr>
        <w:adjustRightInd w:val="0"/>
        <w:spacing w:before="0" w:after="0"/>
        <w:jc w:val="left"/>
        <w:textAlignment w:val="baseline"/>
        <w:rPr>
          <w:sz w:val="23"/>
        </w:rPr>
      </w:pPr>
      <w:r w:rsidRPr="00AA7C14">
        <w:rPr>
          <w:sz w:val="23"/>
        </w:rPr>
        <w:t xml:space="preserve">JAKUBES, Jaroslav. Kontext, současný stav a perspektivy spoluspalování v ČR a EU. </w:t>
      </w:r>
      <w:r w:rsidRPr="00AA7C14">
        <w:rPr>
          <w:i/>
          <w:sz w:val="23"/>
        </w:rPr>
        <w:t>Sborník prezentací z workshopu „Využití biomasy pro výrobu tepla a elektřiny – technické, environmentální a ekonomické aspekty spalování biomasy“</w:t>
      </w:r>
      <w:r w:rsidRPr="00AA7C14">
        <w:rPr>
          <w:sz w:val="23"/>
        </w:rPr>
        <w:t xml:space="preserve"> [online]. 6. 8. 2008. s. 8 – 10. [cit. 2011-03-31]. Dostupné z WWW: &lt;http://www.enviros.cz/novinky/2008/seminare/2008-08-06-Sbornik-workshop-BioE-COFITECK.pdf&gt;. </w:t>
      </w:r>
    </w:p>
    <w:p w:rsidR="002F1C7C" w:rsidRPr="002F1C7C" w:rsidRDefault="0080405E" w:rsidP="0080405E">
      <w:pPr>
        <w:pStyle w:val="af1"/>
        <w:numPr>
          <w:ilvl w:val="0"/>
          <w:numId w:val="17"/>
        </w:numPr>
        <w:spacing w:before="0" w:after="200"/>
        <w:jc w:val="left"/>
        <w:rPr>
          <w:sz w:val="23"/>
        </w:rPr>
      </w:pPr>
      <w:r w:rsidRPr="00AA7C14">
        <w:rPr>
          <w:sz w:val="23"/>
        </w:rPr>
        <w:t xml:space="preserve">Zpráva o plnění indikativního cíle z OZE za rok 2009, </w:t>
      </w:r>
      <w:r w:rsidRPr="00AA7C14">
        <w:rPr>
          <w:i/>
          <w:sz w:val="23"/>
        </w:rPr>
        <w:t>MPO</w:t>
      </w:r>
      <w:r w:rsidRPr="00AA7C14">
        <w:rPr>
          <w:sz w:val="23"/>
        </w:rPr>
        <w:t>. [online]. 2. 12. 2010, [cit. 2011-04-17]. Dostupné z WWW: &lt;</w:t>
      </w:r>
      <w:r w:rsidRPr="00AA7C14">
        <w:rPr>
          <w:rFonts w:eastAsiaTheme="majorEastAsia"/>
          <w:sz w:val="23"/>
        </w:rPr>
        <w:t>http://download.mpo.cz/get/29807/48050/571024/priloha001.pdf&gt;.</w:t>
      </w:r>
    </w:p>
    <w:p w:rsidR="002F1C7C" w:rsidRPr="00EA520B" w:rsidRDefault="002F1C7C" w:rsidP="002F1C7C">
      <w:pPr>
        <w:pStyle w:val="af1"/>
        <w:numPr>
          <w:ilvl w:val="0"/>
          <w:numId w:val="17"/>
        </w:numPr>
      </w:pPr>
      <w:r>
        <w:t>BEJBL, Jan. Hodnocení provozu teplárny při spoluspalování fosilního paliva s biopalivem – diplomová práce. Praha: ČVUT FEL, 2011.</w:t>
      </w:r>
    </w:p>
    <w:p w:rsidR="00203351" w:rsidRPr="00AA7C14" w:rsidRDefault="00203351" w:rsidP="00203351">
      <w:pPr>
        <w:pStyle w:val="af1"/>
        <w:widowControl w:val="0"/>
        <w:numPr>
          <w:ilvl w:val="0"/>
          <w:numId w:val="17"/>
        </w:numPr>
        <w:adjustRightInd w:val="0"/>
        <w:spacing w:before="0" w:after="0"/>
        <w:jc w:val="left"/>
        <w:textAlignment w:val="baseline"/>
        <w:rPr>
          <w:sz w:val="23"/>
        </w:rPr>
      </w:pPr>
      <w:r w:rsidRPr="00AA7C14">
        <w:rPr>
          <w:sz w:val="23"/>
        </w:rPr>
        <w:t xml:space="preserve">Analýza současné situace na trhu s dřevní biomasou ve vztahu k nově budovaným zdrojům v teplárenství a k papírenskému průmyslu. </w:t>
      </w:r>
      <w:r w:rsidRPr="00AA7C14">
        <w:rPr>
          <w:i/>
          <w:sz w:val="23"/>
        </w:rPr>
        <w:t>Invicta Bohemica s.r.o.</w:t>
      </w:r>
      <w:r w:rsidRPr="00AA7C14">
        <w:rPr>
          <w:sz w:val="23"/>
        </w:rPr>
        <w:t xml:space="preserve"> říjen 2010</w:t>
      </w:r>
    </w:p>
    <w:p w:rsidR="0080405E" w:rsidRPr="00AA7C14" w:rsidRDefault="0080405E" w:rsidP="0080405E">
      <w:pPr>
        <w:pStyle w:val="af1"/>
        <w:numPr>
          <w:ilvl w:val="0"/>
          <w:numId w:val="17"/>
        </w:numPr>
        <w:spacing w:before="0" w:after="200"/>
        <w:jc w:val="left"/>
        <w:rPr>
          <w:sz w:val="23"/>
        </w:rPr>
      </w:pPr>
      <w:r>
        <w:rPr>
          <w:sz w:val="23"/>
        </w:rPr>
        <w:lastRenderedPageBreak/>
        <w:br/>
      </w:r>
    </w:p>
    <w:sdt>
      <w:sdtPr>
        <w:rPr>
          <w:rFonts w:asciiTheme="minorHAnsi" w:eastAsiaTheme="minorHAnsi" w:hAnsiTheme="minorHAnsi" w:cstheme="minorBidi"/>
          <w:b w:val="0"/>
          <w:bCs w:val="0"/>
          <w:smallCaps w:val="0"/>
          <w:color w:val="auto"/>
          <w:kern w:val="0"/>
          <w:sz w:val="22"/>
          <w:szCs w:val="22"/>
          <w:lang w:val="de-AT"/>
        </w:rPr>
        <w:id w:val="577506"/>
        <w:docPartObj>
          <w:docPartGallery w:val="Bibliographies"/>
          <w:docPartUnique/>
        </w:docPartObj>
      </w:sdtPr>
      <w:sdtEndPr>
        <w:rPr>
          <w:rFonts w:ascii="Arial" w:eastAsia="Batang" w:hAnsi="Arial" w:cs="Times New Roman"/>
          <w:sz w:val="24"/>
          <w:szCs w:val="23"/>
          <w:lang w:val="cs-CZ"/>
        </w:rPr>
      </w:sdtEndPr>
      <w:sdtContent>
        <w:p w:rsidR="002D6E1D" w:rsidRDefault="002D6E1D" w:rsidP="002D6E1D">
          <w:pPr>
            <w:pStyle w:val="1"/>
          </w:pPr>
          <w:r>
            <w:t>Bibliography</w:t>
          </w:r>
        </w:p>
        <w:p w:rsidR="002D6E1D" w:rsidRDefault="002D6E1D" w:rsidP="002D6E1D">
          <w:pPr>
            <w:pStyle w:val="af6"/>
            <w:rPr>
              <w:noProof/>
              <w:lang w:val="de-DE"/>
            </w:rPr>
          </w:pPr>
          <w:r>
            <w:rPr>
              <w:noProof/>
              <w:lang w:val="de-DE"/>
            </w:rPr>
            <w:t xml:space="preserve">Austrian Environmental Expert Group/ Land Niederösterreich. </w:t>
          </w:r>
          <w:r>
            <w:rPr>
              <w:i/>
              <w:iCs/>
              <w:noProof/>
              <w:lang w:val="de-DE"/>
            </w:rPr>
            <w:t>Emissionskataster NÖ.</w:t>
          </w:r>
          <w:r>
            <w:rPr>
              <w:noProof/>
              <w:lang w:val="de-DE"/>
            </w:rPr>
            <w:t xml:space="preserve"> http://www.noe-luft.at/schadstoffe.php (Zugriff am 11. Mai 2011).</w:t>
          </w:r>
        </w:p>
        <w:p w:rsidR="002D6E1D" w:rsidRDefault="002D6E1D" w:rsidP="002D6E1D">
          <w:pPr>
            <w:pStyle w:val="af6"/>
            <w:rPr>
              <w:noProof/>
              <w:lang w:val="de-DE"/>
            </w:rPr>
          </w:pPr>
          <w:r>
            <w:rPr>
              <w:noProof/>
              <w:lang w:val="de-DE"/>
            </w:rPr>
            <w:t xml:space="preserve">Bachhiesl, Mario, Josef Tauschitz, Herbert Zefferer, und Günter Zellinger. </w:t>
          </w:r>
          <w:r>
            <w:rPr>
              <w:i/>
              <w:iCs/>
              <w:noProof/>
              <w:lang w:val="de-DE"/>
            </w:rPr>
            <w:t>Untersuchungen zur thermischen Verwertung von Biomasse und heizwertreichen Abfallfraktionen als Sekundärbrennstoffe in Wärmekraftwerken.</w:t>
          </w:r>
          <w:r>
            <w:rPr>
              <w:noProof/>
              <w:lang w:val="de-DE"/>
            </w:rPr>
            <w:t xml:space="preserve"> Wien: Österreichische Elektrizitätswirtschafts-Aktiengesellschaft (Verbund), 2001.</w:t>
          </w:r>
        </w:p>
        <w:p w:rsidR="002D6E1D" w:rsidRDefault="002D6E1D" w:rsidP="002D6E1D">
          <w:pPr>
            <w:pStyle w:val="af6"/>
            <w:rPr>
              <w:noProof/>
              <w:lang w:val="de-DE"/>
            </w:rPr>
          </w:pPr>
          <w:r>
            <w:rPr>
              <w:noProof/>
              <w:lang w:val="de-DE"/>
            </w:rPr>
            <w:t xml:space="preserve">Böhmer, Siegmund, Anna Rumplmayr, Klaus Rapp, und Armin Baumgartner. </w:t>
          </w:r>
          <w:r>
            <w:rPr>
              <w:i/>
              <w:iCs/>
              <w:noProof/>
              <w:lang w:val="de-DE"/>
            </w:rPr>
            <w:t>Mitverbrennung von Klärschlamm in kalorischen Kraftwerken.</w:t>
          </w:r>
          <w:r>
            <w:rPr>
              <w:noProof/>
              <w:lang w:val="de-DE"/>
            </w:rPr>
            <w:t xml:space="preserve"> Wien: Umweltbundesamt, 2001.</w:t>
          </w:r>
        </w:p>
        <w:p w:rsidR="002D6E1D" w:rsidRDefault="002D6E1D" w:rsidP="002D6E1D">
          <w:pPr>
            <w:pStyle w:val="af6"/>
            <w:rPr>
              <w:noProof/>
              <w:lang w:val="de-DE"/>
            </w:rPr>
          </w:pPr>
          <w:r>
            <w:rPr>
              <w:noProof/>
              <w:lang w:val="de-DE"/>
            </w:rPr>
            <w:t xml:space="preserve">Farmer, Karl, und Ingeborg Stadler. </w:t>
          </w:r>
          <w:r>
            <w:rPr>
              <w:i/>
              <w:iCs/>
              <w:noProof/>
              <w:lang w:val="de-DE"/>
            </w:rPr>
            <w:t>Marktdynamik und Umweltpolitik.</w:t>
          </w:r>
          <w:r>
            <w:rPr>
              <w:noProof/>
              <w:lang w:val="de-DE"/>
            </w:rPr>
            <w:t xml:space="preserve"> Wien: LIT-Verlag, 2005.</w:t>
          </w:r>
        </w:p>
        <w:p w:rsidR="002D6E1D" w:rsidRDefault="002D6E1D" w:rsidP="002D6E1D">
          <w:pPr>
            <w:pStyle w:val="af6"/>
            <w:rPr>
              <w:noProof/>
              <w:lang w:val="de-DE"/>
            </w:rPr>
          </w:pPr>
          <w:r>
            <w:rPr>
              <w:noProof/>
              <w:lang w:val="de-DE"/>
            </w:rPr>
            <w:t xml:space="preserve">Martens, Hans. „Energetische Verwertung von festen Abfällen und Einsatz von Ersatzbrennstoffen.“ In </w:t>
          </w:r>
          <w:r>
            <w:rPr>
              <w:i/>
              <w:iCs/>
              <w:noProof/>
              <w:lang w:val="de-DE"/>
            </w:rPr>
            <w:t>Recyclingtechnik</w:t>
          </w:r>
          <w:r>
            <w:rPr>
              <w:noProof/>
              <w:lang w:val="de-DE"/>
            </w:rPr>
            <w:t>, von Hans Martens, Heidelberg. Spektrum-Akademischer Verlag, 2011.</w:t>
          </w:r>
        </w:p>
        <w:p w:rsidR="002D6E1D" w:rsidRDefault="002D6E1D" w:rsidP="002D6E1D">
          <w:pPr>
            <w:pStyle w:val="af6"/>
            <w:rPr>
              <w:noProof/>
              <w:lang w:val="de-DE"/>
            </w:rPr>
          </w:pPr>
          <w:r>
            <w:rPr>
              <w:noProof/>
              <w:lang w:val="de-DE"/>
            </w:rPr>
            <w:t xml:space="preserve">Nussbaumer, Thomas, et al. „Direkte thermo-chemische Umwandlung (Verbrennung).“ In </w:t>
          </w:r>
          <w:r>
            <w:rPr>
              <w:i/>
              <w:iCs/>
              <w:noProof/>
              <w:lang w:val="de-DE"/>
            </w:rPr>
            <w:t>Energie aus Biomasse</w:t>
          </w:r>
          <w:r>
            <w:rPr>
              <w:noProof/>
              <w:lang w:val="de-DE"/>
            </w:rPr>
            <w:t>, von Martin Kaltschmitt, Hans Hartmann und Hermann Hofbauer, Herausgeber: Martin Kaltmann, Hans Hartmann und Hermann Hofbauer. Berlin, Heidelberg: Springer Berlin Heidelberg, 2009.</w:t>
          </w:r>
        </w:p>
        <w:p w:rsidR="002D6E1D" w:rsidRDefault="002D6E1D" w:rsidP="002D6E1D">
          <w:pPr>
            <w:pStyle w:val="af6"/>
            <w:rPr>
              <w:noProof/>
              <w:lang w:val="de-DE"/>
            </w:rPr>
          </w:pPr>
          <w:r>
            <w:rPr>
              <w:noProof/>
              <w:lang w:val="de-DE"/>
            </w:rPr>
            <w:t xml:space="preserve">Podbregar, Nadja, Karsten Schwanke, und Harald Frater. </w:t>
          </w:r>
          <w:r>
            <w:rPr>
              <w:i/>
              <w:iCs/>
              <w:noProof/>
              <w:lang w:val="de-DE"/>
            </w:rPr>
            <w:t>Wetter, Klima, Klimawandel.</w:t>
          </w:r>
          <w:r>
            <w:rPr>
              <w:noProof/>
              <w:lang w:val="de-DE"/>
            </w:rPr>
            <w:t xml:space="preserve"> Berlin-Heidelberg: Springer-Verlag, 2009.</w:t>
          </w:r>
        </w:p>
        <w:p w:rsidR="002D6E1D" w:rsidRDefault="002D6E1D" w:rsidP="002D6E1D">
          <w:pPr>
            <w:pStyle w:val="af6"/>
            <w:rPr>
              <w:noProof/>
              <w:lang w:val="de-DE"/>
            </w:rPr>
          </w:pPr>
          <w:r>
            <w:rPr>
              <w:noProof/>
              <w:lang w:val="de-DE"/>
            </w:rPr>
            <w:t xml:space="preserve">Umweltbundesamt GmbH. </w:t>
          </w:r>
          <w:r>
            <w:rPr>
              <w:i/>
              <w:iCs/>
              <w:noProof/>
              <w:lang w:val="de-DE"/>
            </w:rPr>
            <w:t>Umweltbundesamt.</w:t>
          </w:r>
          <w:r>
            <w:rPr>
              <w:noProof/>
              <w:lang w:val="de-DE"/>
            </w:rPr>
            <w:t xml:space="preserve"> 2011. http://www.umweltbundesamt.at/umweltsituation/luft/luftschadstoffe/staub/pm10/ (Zugriff am 11. Mai 2011).</w:t>
          </w:r>
        </w:p>
        <w:p w:rsidR="002D6E1D" w:rsidRDefault="0088656A" w:rsidP="002D6E1D">
          <w:pPr>
            <w:rPr>
              <w:lang w:val="de-DE"/>
            </w:rPr>
          </w:pPr>
        </w:p>
      </w:sdtContent>
    </w:sdt>
    <w:p w:rsidR="0080405E" w:rsidRPr="0080405E" w:rsidRDefault="0080405E" w:rsidP="0080405E">
      <w:pPr>
        <w:rPr>
          <w:lang w:val="en-US"/>
        </w:rPr>
      </w:pPr>
    </w:p>
    <w:p w:rsidR="00C562B0" w:rsidRPr="009C5F1F" w:rsidRDefault="00C562B0" w:rsidP="003B262C">
      <w:pPr>
        <w:pStyle w:val="Odrky"/>
        <w:numPr>
          <w:ilvl w:val="0"/>
          <w:numId w:val="0"/>
        </w:numPr>
        <w:spacing w:line="360" w:lineRule="auto"/>
        <w:rPr>
          <w:lang w:val="en-US"/>
        </w:rPr>
      </w:pPr>
    </w:p>
    <w:p w:rsidR="00BF102F" w:rsidRPr="009C5F1F" w:rsidRDefault="00BF102F" w:rsidP="003B262C">
      <w:pPr>
        <w:keepNext/>
        <w:tabs>
          <w:tab w:val="left" w:pos="680"/>
        </w:tabs>
        <w:suppressAutoHyphens/>
        <w:spacing w:before="240" w:line="360" w:lineRule="auto"/>
        <w:jc w:val="left"/>
        <w:outlineLvl w:val="2"/>
        <w:rPr>
          <w:szCs w:val="22"/>
          <w:lang w:val="en-US"/>
        </w:rPr>
      </w:pPr>
    </w:p>
    <w:sectPr w:rsidR="00BF102F" w:rsidRPr="009C5F1F" w:rsidSect="002450EB">
      <w:headerReference w:type="default" r:id="rId19"/>
      <w:headerReference w:type="first" r:id="rId20"/>
      <w:footerReference w:type="first" r:id="rId21"/>
      <w:pgSz w:w="11906" w:h="16838" w:code="9"/>
      <w:pgMar w:top="1418" w:right="1134"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F82" w:rsidRDefault="00792F82">
      <w:r>
        <w:separator/>
      </w:r>
    </w:p>
  </w:endnote>
  <w:endnote w:type="continuationSeparator" w:id="0">
    <w:p w:rsidR="00792F82" w:rsidRDefault="00792F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w:altName w:val="Franklin Gothic Medium"/>
    <w:charset w:val="EE"/>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4D1" w:rsidRPr="003637B0" w:rsidRDefault="006F14D1" w:rsidP="003637B0">
    <w:pPr>
      <w:pStyle w:val="a4"/>
      <w:rPr>
        <w:rFonts w:ascii="Franklin Gothic Demi" w:hAnsi="Franklin Gothic Demi"/>
      </w:rPr>
    </w:pPr>
    <w:r>
      <w:tab/>
    </w:r>
    <w:r>
      <w:tab/>
    </w:r>
    <w:r w:rsidR="0088656A" w:rsidRPr="003637B0">
      <w:rPr>
        <w:rStyle w:val="a6"/>
      </w:rPr>
      <w:fldChar w:fldCharType="begin"/>
    </w:r>
    <w:r w:rsidRPr="003637B0">
      <w:rPr>
        <w:rStyle w:val="a6"/>
      </w:rPr>
      <w:instrText xml:space="preserve"> PAGE </w:instrText>
    </w:r>
    <w:r w:rsidR="0088656A" w:rsidRPr="003637B0">
      <w:rPr>
        <w:rStyle w:val="a6"/>
      </w:rPr>
      <w:fldChar w:fldCharType="separate"/>
    </w:r>
    <w:r w:rsidR="00123861">
      <w:rPr>
        <w:rStyle w:val="a6"/>
        <w:noProof/>
      </w:rPr>
      <w:t>6</w:t>
    </w:r>
    <w:r w:rsidR="0088656A" w:rsidRPr="003637B0">
      <w:rPr>
        <w:rStyle w:val="a6"/>
      </w:rPr>
      <w:fldChar w:fldCharType="end"/>
    </w:r>
    <w:r w:rsidRPr="003637B0">
      <w:rPr>
        <w:rStyle w:val="a6"/>
      </w:rPr>
      <w:t>/</w:t>
    </w:r>
    <w:r w:rsidR="0088656A" w:rsidRPr="003637B0">
      <w:rPr>
        <w:rStyle w:val="a6"/>
      </w:rPr>
      <w:fldChar w:fldCharType="begin"/>
    </w:r>
    <w:r w:rsidRPr="003637B0">
      <w:rPr>
        <w:rStyle w:val="a6"/>
      </w:rPr>
      <w:instrText xml:space="preserve"> NUMPAGES </w:instrText>
    </w:r>
    <w:r w:rsidR="0088656A" w:rsidRPr="003637B0">
      <w:rPr>
        <w:rStyle w:val="a6"/>
      </w:rPr>
      <w:fldChar w:fldCharType="separate"/>
    </w:r>
    <w:r w:rsidR="00123861">
      <w:rPr>
        <w:rStyle w:val="a6"/>
        <w:noProof/>
      </w:rPr>
      <w:t>17</w:t>
    </w:r>
    <w:r w:rsidR="0088656A" w:rsidRPr="003637B0">
      <w:rPr>
        <w:rStyle w:val="a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4D1" w:rsidRPr="003637B0" w:rsidRDefault="006F14D1" w:rsidP="003637B0">
    <w:pPr>
      <w:pStyle w:val="a4"/>
      <w:rPr>
        <w:rFonts w:ascii="Franklin Gothic Demi" w:hAnsi="Franklin Gothic Demi"/>
      </w:rPr>
    </w:pPr>
    <w:r>
      <w:tab/>
    </w:r>
    <w:r>
      <w:tab/>
    </w:r>
    <w:r w:rsidR="0088656A" w:rsidRPr="003637B0">
      <w:rPr>
        <w:rStyle w:val="a6"/>
      </w:rPr>
      <w:fldChar w:fldCharType="begin"/>
    </w:r>
    <w:r w:rsidRPr="003637B0">
      <w:rPr>
        <w:rStyle w:val="a6"/>
      </w:rPr>
      <w:instrText xml:space="preserve"> PAGE </w:instrText>
    </w:r>
    <w:r w:rsidR="0088656A" w:rsidRPr="003637B0">
      <w:rPr>
        <w:rStyle w:val="a6"/>
      </w:rPr>
      <w:fldChar w:fldCharType="separate"/>
    </w:r>
    <w:r w:rsidR="00123861">
      <w:rPr>
        <w:rStyle w:val="a6"/>
        <w:noProof/>
      </w:rPr>
      <w:t>4</w:t>
    </w:r>
    <w:r w:rsidR="0088656A" w:rsidRPr="003637B0">
      <w:rPr>
        <w:rStyle w:val="a6"/>
      </w:rPr>
      <w:fldChar w:fldCharType="end"/>
    </w:r>
    <w:r w:rsidRPr="003637B0">
      <w:rPr>
        <w:rStyle w:val="a6"/>
      </w:rPr>
      <w:t>/</w:t>
    </w:r>
    <w:r w:rsidR="0088656A" w:rsidRPr="003637B0">
      <w:rPr>
        <w:rStyle w:val="a6"/>
      </w:rPr>
      <w:fldChar w:fldCharType="begin"/>
    </w:r>
    <w:r w:rsidRPr="003637B0">
      <w:rPr>
        <w:rStyle w:val="a6"/>
      </w:rPr>
      <w:instrText xml:space="preserve"> NUMPAGES </w:instrText>
    </w:r>
    <w:r w:rsidR="0088656A" w:rsidRPr="003637B0">
      <w:rPr>
        <w:rStyle w:val="a6"/>
      </w:rPr>
      <w:fldChar w:fldCharType="separate"/>
    </w:r>
    <w:r w:rsidR="00123861">
      <w:rPr>
        <w:rStyle w:val="a6"/>
        <w:noProof/>
      </w:rPr>
      <w:t>17</w:t>
    </w:r>
    <w:r w:rsidR="0088656A" w:rsidRPr="003637B0">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F82" w:rsidRDefault="00792F82">
      <w:r>
        <w:separator/>
      </w:r>
    </w:p>
  </w:footnote>
  <w:footnote w:type="continuationSeparator" w:id="0">
    <w:p w:rsidR="00792F82" w:rsidRDefault="00792F82">
      <w:r>
        <w:continuationSeparator/>
      </w:r>
    </w:p>
  </w:footnote>
  <w:footnote w:id="1">
    <w:p w:rsidR="002D6E1D" w:rsidRPr="00D21BA1" w:rsidRDefault="002D6E1D" w:rsidP="002D6E1D">
      <w:pPr>
        <w:pStyle w:val="af2"/>
        <w:rPr>
          <w:lang w:val="fr-FR"/>
        </w:rPr>
      </w:pPr>
      <w:r>
        <w:rPr>
          <w:rStyle w:val="af4"/>
        </w:rPr>
        <w:footnoteRef/>
      </w:r>
      <w:r w:rsidRPr="00D21BA1">
        <w:rPr>
          <w:lang w:val="fr-FR"/>
        </w:rPr>
        <w:t xml:space="preserve"> </w:t>
      </w:r>
      <w:sdt>
        <w:sdtPr>
          <w:id w:val="577501"/>
          <w:citation/>
        </w:sdtPr>
        <w:sdtContent>
          <w:r w:rsidR="0088656A">
            <w:fldChar w:fldCharType="begin"/>
          </w:r>
          <w:r w:rsidRPr="00310537">
            <w:rPr>
              <w:lang w:val="fr-FR"/>
            </w:rPr>
            <w:instrText xml:space="preserve"> CITATION Bac01 \p 41-46 \l 3079  </w:instrText>
          </w:r>
          <w:r w:rsidR="0088656A">
            <w:fldChar w:fldCharType="separate"/>
          </w:r>
          <w:r w:rsidRPr="00761ED2">
            <w:rPr>
              <w:noProof/>
              <w:lang w:val="fr-FR"/>
            </w:rPr>
            <w:t>(Bachhiesl, et al. 2001, 41-46)</w:t>
          </w:r>
          <w:r w:rsidR="0088656A">
            <w:fldChar w:fldCharType="end"/>
          </w:r>
        </w:sdtContent>
      </w:sdt>
    </w:p>
  </w:footnote>
  <w:footnote w:id="2">
    <w:p w:rsidR="002D6E1D" w:rsidRPr="00D21BA1" w:rsidRDefault="002D6E1D" w:rsidP="002D6E1D">
      <w:pPr>
        <w:pStyle w:val="af2"/>
        <w:rPr>
          <w:lang w:val="fr-FR"/>
        </w:rPr>
      </w:pPr>
      <w:r>
        <w:rPr>
          <w:rStyle w:val="af4"/>
        </w:rPr>
        <w:footnoteRef/>
      </w:r>
      <w:r w:rsidRPr="00D21BA1">
        <w:rPr>
          <w:lang w:val="fr-FR"/>
        </w:rPr>
        <w:t xml:space="preserve"> </w:t>
      </w:r>
      <w:sdt>
        <w:sdtPr>
          <w:id w:val="1351643"/>
          <w:citation/>
        </w:sdtPr>
        <w:sdtContent>
          <w:r w:rsidR="0088656A">
            <w:fldChar w:fldCharType="begin"/>
          </w:r>
          <w:r w:rsidRPr="0030687B">
            <w:rPr>
              <w:lang w:val="fr-FR"/>
            </w:rPr>
            <w:instrText xml:space="preserve"> CITATION Bac01 \p 47-63 \l 3079  </w:instrText>
          </w:r>
          <w:r w:rsidR="0088656A">
            <w:fldChar w:fldCharType="separate"/>
          </w:r>
          <w:r w:rsidRPr="00761ED2">
            <w:rPr>
              <w:noProof/>
              <w:lang w:val="fr-FR"/>
            </w:rPr>
            <w:t>(Bachhiesl, et al. 2001, 47-63)</w:t>
          </w:r>
          <w:r w:rsidR="0088656A">
            <w:fldChar w:fldCharType="end"/>
          </w:r>
        </w:sdtContent>
      </w:sdt>
    </w:p>
  </w:footnote>
  <w:footnote w:id="3">
    <w:p w:rsidR="002D6E1D" w:rsidRDefault="002D6E1D" w:rsidP="002D6E1D">
      <w:pPr>
        <w:pStyle w:val="af2"/>
      </w:pPr>
      <w:r>
        <w:rPr>
          <w:rStyle w:val="af4"/>
        </w:rPr>
        <w:footnoteRef/>
      </w:r>
      <w:r>
        <w:t xml:space="preserve"> </w:t>
      </w:r>
      <w:sdt>
        <w:sdtPr>
          <w:id w:val="577505"/>
          <w:citation/>
        </w:sdtPr>
        <w:sdtContent>
          <w:fldSimple w:instr=" CITATION Böh01 \p 77 \l 3079  ">
            <w:r>
              <w:rPr>
                <w:noProof/>
              </w:rPr>
              <w:t>(Böhmer, et al. 2001, 77)</w:t>
            </w:r>
          </w:fldSimple>
        </w:sdtContent>
      </w:sdt>
    </w:p>
  </w:footnote>
  <w:footnote w:id="4">
    <w:p w:rsidR="002D6E1D" w:rsidRDefault="002D6E1D" w:rsidP="002D6E1D">
      <w:pPr>
        <w:pStyle w:val="af2"/>
      </w:pPr>
      <w:r>
        <w:rPr>
          <w:rStyle w:val="af4"/>
        </w:rPr>
        <w:footnoteRef/>
      </w:r>
      <w:r>
        <w:t xml:space="preserve"> </w:t>
      </w:r>
      <w:sdt>
        <w:sdtPr>
          <w:id w:val="4609130"/>
          <w:citation/>
        </w:sdtPr>
        <w:sdtContent>
          <w:fldSimple w:instr=" CITATION Aus11 \l 3079 ">
            <w:r>
              <w:rPr>
                <w:noProof/>
              </w:rPr>
              <w:t>(Austrian Environmental Expert Group/ Land Niederösterreich kein Datum)</w:t>
            </w:r>
          </w:fldSimple>
        </w:sdtContent>
      </w:sdt>
    </w:p>
  </w:footnote>
  <w:footnote w:id="5">
    <w:p w:rsidR="002D6E1D" w:rsidRDefault="002D6E1D" w:rsidP="002D6E1D">
      <w:pPr>
        <w:pStyle w:val="af2"/>
      </w:pPr>
      <w:r>
        <w:rPr>
          <w:rStyle w:val="af4"/>
        </w:rPr>
        <w:footnoteRef/>
      </w:r>
      <w:r>
        <w:t xml:space="preserve"> </w:t>
      </w:r>
      <w:sdt>
        <w:sdtPr>
          <w:id w:val="4609128"/>
          <w:citation/>
        </w:sdtPr>
        <w:sdtContent>
          <w:fldSimple w:instr=" CITATION Far05 \p 20 \l 3079  ">
            <w:r>
              <w:rPr>
                <w:noProof/>
              </w:rPr>
              <w:t>(Farmer und Stadler 2005, 20)</w:t>
            </w:r>
          </w:fldSimple>
        </w:sdtContent>
      </w:sdt>
    </w:p>
  </w:footnote>
  <w:footnote w:id="6">
    <w:p w:rsidR="002D6E1D" w:rsidRDefault="002D6E1D" w:rsidP="002D6E1D">
      <w:pPr>
        <w:pStyle w:val="af2"/>
      </w:pPr>
      <w:r>
        <w:rPr>
          <w:rStyle w:val="af4"/>
        </w:rPr>
        <w:footnoteRef/>
      </w:r>
      <w:r>
        <w:t xml:space="preserve"> </w:t>
      </w:r>
      <w:sdt>
        <w:sdtPr>
          <w:id w:val="4609131"/>
          <w:citation/>
        </w:sdtPr>
        <w:sdtContent>
          <w:fldSimple w:instr=" CITATION Aus11 \l 3079 ">
            <w:r>
              <w:rPr>
                <w:noProof/>
              </w:rPr>
              <w:t>(Austrian Environmental Expert Group/ Land Niederösterreich kein Datum)</w:t>
            </w:r>
          </w:fldSimple>
        </w:sdtContent>
      </w:sdt>
    </w:p>
  </w:footnote>
  <w:footnote w:id="7">
    <w:p w:rsidR="002D6E1D" w:rsidRDefault="002D6E1D" w:rsidP="002D6E1D">
      <w:pPr>
        <w:pStyle w:val="af2"/>
      </w:pPr>
      <w:r>
        <w:rPr>
          <w:rStyle w:val="af4"/>
        </w:rPr>
        <w:footnoteRef/>
      </w:r>
      <w:r>
        <w:t xml:space="preserve"> </w:t>
      </w:r>
      <w:sdt>
        <w:sdtPr>
          <w:id w:val="4609129"/>
          <w:citation/>
        </w:sdtPr>
        <w:sdtContent>
          <w:fldSimple w:instr=" CITATION Far05 \p 20 \l 3079  ">
            <w:r>
              <w:rPr>
                <w:noProof/>
              </w:rPr>
              <w:t>(Farmer und Stadler 2005, 20)</w:t>
            </w:r>
          </w:fldSimple>
        </w:sdtContent>
      </w:sdt>
    </w:p>
  </w:footnote>
  <w:footnote w:id="8">
    <w:p w:rsidR="002D6E1D" w:rsidRDefault="002D6E1D" w:rsidP="002D6E1D">
      <w:pPr>
        <w:pStyle w:val="af2"/>
      </w:pPr>
      <w:r>
        <w:rPr>
          <w:rStyle w:val="af4"/>
        </w:rPr>
        <w:footnoteRef/>
      </w:r>
      <w:r>
        <w:t xml:space="preserve"> </w:t>
      </w:r>
      <w:sdt>
        <w:sdtPr>
          <w:id w:val="4609136"/>
          <w:citation/>
        </w:sdtPr>
        <w:sdtContent>
          <w:fldSimple w:instr=" CITATION Aus11 \l 3079 ">
            <w:r>
              <w:rPr>
                <w:noProof/>
              </w:rPr>
              <w:t>(Austrian Environmental Expert Group/ Land Niederösterreich kein Datum)</w:t>
            </w:r>
          </w:fldSimple>
        </w:sdtContent>
      </w:sdt>
    </w:p>
  </w:footnote>
  <w:footnote w:id="9">
    <w:p w:rsidR="002D6E1D" w:rsidRDefault="002D6E1D" w:rsidP="002D6E1D">
      <w:pPr>
        <w:pStyle w:val="af2"/>
      </w:pPr>
      <w:r>
        <w:rPr>
          <w:rStyle w:val="af4"/>
        </w:rPr>
        <w:footnoteRef/>
      </w:r>
      <w:r>
        <w:t xml:space="preserve"> </w:t>
      </w:r>
      <w:sdt>
        <w:sdtPr>
          <w:id w:val="4609133"/>
          <w:citation/>
        </w:sdtPr>
        <w:sdtContent>
          <w:fldSimple w:instr=" CITATION Aus11 \l 3079 ">
            <w:r>
              <w:rPr>
                <w:noProof/>
              </w:rPr>
              <w:t>(Austrian Environmental Expert Group/ Land Niederösterreich kein Datum)</w:t>
            </w:r>
          </w:fldSimple>
        </w:sdtContent>
      </w:sdt>
    </w:p>
  </w:footnote>
  <w:footnote w:id="10">
    <w:p w:rsidR="002D6E1D" w:rsidRDefault="002D6E1D" w:rsidP="002D6E1D">
      <w:pPr>
        <w:pStyle w:val="af2"/>
      </w:pPr>
      <w:r>
        <w:rPr>
          <w:rStyle w:val="af4"/>
        </w:rPr>
        <w:footnoteRef/>
      </w:r>
      <w:r>
        <w:t xml:space="preserve"> </w:t>
      </w:r>
      <w:sdt>
        <w:sdtPr>
          <w:id w:val="4609134"/>
          <w:citation/>
        </w:sdtPr>
        <w:sdtContent>
          <w:fldSimple w:instr=" CITATION Far05 \p 20 \l 3079  ">
            <w:r>
              <w:rPr>
                <w:noProof/>
              </w:rPr>
              <w:t>(Farmer und Stadler 2005, 20)</w:t>
            </w:r>
          </w:fldSimple>
        </w:sdtContent>
      </w:sdt>
    </w:p>
  </w:footnote>
  <w:footnote w:id="11">
    <w:p w:rsidR="002D6E1D" w:rsidRDefault="002D6E1D" w:rsidP="002D6E1D">
      <w:pPr>
        <w:pStyle w:val="af2"/>
      </w:pPr>
      <w:r>
        <w:rPr>
          <w:rStyle w:val="af4"/>
        </w:rPr>
        <w:footnoteRef/>
      </w:r>
      <w:r>
        <w:t xml:space="preserve"> </w:t>
      </w:r>
      <w:sdt>
        <w:sdtPr>
          <w:id w:val="4609137"/>
          <w:citation/>
        </w:sdtPr>
        <w:sdtContent>
          <w:fldSimple w:instr=" CITATION Aus11 \l 3079 ">
            <w:r>
              <w:rPr>
                <w:noProof/>
              </w:rPr>
              <w:t>(Austrian Environmental Expert Group/ Land Niederösterreich kein Datum)</w:t>
            </w:r>
          </w:fldSimple>
        </w:sdtContent>
      </w:sdt>
    </w:p>
  </w:footnote>
  <w:footnote w:id="12">
    <w:p w:rsidR="002D6E1D" w:rsidRDefault="002D6E1D" w:rsidP="002D6E1D">
      <w:pPr>
        <w:pStyle w:val="af2"/>
      </w:pPr>
      <w:r>
        <w:rPr>
          <w:rStyle w:val="af4"/>
        </w:rPr>
        <w:footnoteRef/>
      </w:r>
      <w:r>
        <w:t xml:space="preserve"> </w:t>
      </w:r>
      <w:sdt>
        <w:sdtPr>
          <w:id w:val="1479389"/>
          <w:citation/>
        </w:sdtPr>
        <w:sdtContent>
          <w:fldSimple w:instr=" CITATION Aus11 \l 3079 ">
            <w:r>
              <w:rPr>
                <w:noProof/>
              </w:rPr>
              <w:t>(Austrian Environmental Expert Group/ Land Niederösterreich kein Datum)</w:t>
            </w:r>
          </w:fldSimple>
        </w:sdtContent>
      </w:sdt>
    </w:p>
  </w:footnote>
  <w:footnote w:id="13">
    <w:p w:rsidR="002D6E1D" w:rsidRDefault="002D6E1D" w:rsidP="002D6E1D">
      <w:pPr>
        <w:pStyle w:val="af2"/>
      </w:pPr>
      <w:r>
        <w:rPr>
          <w:rStyle w:val="af4"/>
        </w:rPr>
        <w:footnoteRef/>
      </w:r>
      <w:r>
        <w:t xml:space="preserve"> </w:t>
      </w:r>
      <w:sdt>
        <w:sdtPr>
          <w:id w:val="1479397"/>
          <w:citation/>
        </w:sdtPr>
        <w:sdtContent>
          <w:fldSimple w:instr=" CITATION Umw11 \l 3079 ">
            <w:r>
              <w:rPr>
                <w:noProof/>
              </w:rPr>
              <w:t>(Umweltbundesamt GmbH 2011)</w:t>
            </w:r>
          </w:fldSimple>
        </w:sdtContent>
      </w:sdt>
    </w:p>
  </w:footnote>
  <w:footnote w:id="14">
    <w:p w:rsidR="002D6E1D" w:rsidRDefault="002D6E1D" w:rsidP="002D6E1D">
      <w:pPr>
        <w:pStyle w:val="af2"/>
      </w:pPr>
      <w:r>
        <w:rPr>
          <w:rStyle w:val="af4"/>
        </w:rPr>
        <w:footnoteRef/>
      </w:r>
      <w:r>
        <w:t xml:space="preserve"> </w:t>
      </w:r>
      <w:sdt>
        <w:sdtPr>
          <w:id w:val="1479396"/>
          <w:citation/>
        </w:sdtPr>
        <w:sdtContent>
          <w:fldSimple w:instr=" CITATION Pod09 \p 18-22 \l 3079  ">
            <w:r>
              <w:rPr>
                <w:noProof/>
              </w:rPr>
              <w:t>(Podbregar, Schwanke und Frater 2009, 18-22)</w:t>
            </w:r>
          </w:fldSimple>
        </w:sdtContent>
      </w:sdt>
    </w:p>
  </w:footnote>
  <w:footnote w:id="15">
    <w:p w:rsidR="002D6E1D" w:rsidRPr="00D21BA1" w:rsidRDefault="002D6E1D" w:rsidP="002D6E1D">
      <w:pPr>
        <w:pStyle w:val="af2"/>
        <w:rPr>
          <w:lang w:val="fr-FR"/>
        </w:rPr>
      </w:pPr>
      <w:r>
        <w:rPr>
          <w:rStyle w:val="af4"/>
        </w:rPr>
        <w:footnoteRef/>
      </w:r>
      <w:r w:rsidRPr="00D21BA1">
        <w:rPr>
          <w:lang w:val="fr-FR"/>
        </w:rPr>
        <w:t xml:space="preserve"> </w:t>
      </w:r>
      <w:sdt>
        <w:sdtPr>
          <w:id w:val="1351640"/>
          <w:citation/>
        </w:sdtPr>
        <w:sdtContent>
          <w:r w:rsidR="0088656A">
            <w:fldChar w:fldCharType="begin"/>
          </w:r>
          <w:r w:rsidRPr="00D21BA1">
            <w:rPr>
              <w:lang w:val="fr-FR"/>
            </w:rPr>
            <w:instrText xml:space="preserve"> CITATION Mar11 \p 323 \l 3079  </w:instrText>
          </w:r>
          <w:r w:rsidR="0088656A">
            <w:fldChar w:fldCharType="separate"/>
          </w:r>
          <w:r w:rsidRPr="00761ED2">
            <w:rPr>
              <w:noProof/>
              <w:lang w:val="fr-FR"/>
            </w:rPr>
            <w:t>(Martens 2011, 323)</w:t>
          </w:r>
          <w:r w:rsidR="0088656A">
            <w:fldChar w:fldCharType="end"/>
          </w:r>
        </w:sdtContent>
      </w:sdt>
    </w:p>
  </w:footnote>
  <w:footnote w:id="16">
    <w:p w:rsidR="002D6E1D" w:rsidRPr="003C588B" w:rsidRDefault="002D6E1D" w:rsidP="002D6E1D">
      <w:pPr>
        <w:pStyle w:val="af2"/>
        <w:rPr>
          <w:lang w:val="fr-FR"/>
        </w:rPr>
      </w:pPr>
      <w:r>
        <w:rPr>
          <w:rStyle w:val="af4"/>
        </w:rPr>
        <w:footnoteRef/>
      </w:r>
      <w:r w:rsidRPr="003C588B">
        <w:rPr>
          <w:lang w:val="fr-FR"/>
        </w:rPr>
        <w:t xml:space="preserve"> </w:t>
      </w:r>
      <w:sdt>
        <w:sdtPr>
          <w:id w:val="10226744"/>
          <w:citation/>
        </w:sdtPr>
        <w:sdtContent>
          <w:r w:rsidR="0088656A">
            <w:fldChar w:fldCharType="begin"/>
          </w:r>
          <w:r w:rsidRPr="003C588B">
            <w:rPr>
              <w:lang w:val="fr-FR"/>
            </w:rPr>
            <w:instrText xml:space="preserve"> CITATION Kal09 \p 589-590 \l 3079  </w:instrText>
          </w:r>
          <w:r w:rsidR="0088656A">
            <w:fldChar w:fldCharType="separate"/>
          </w:r>
          <w:r w:rsidRPr="00761ED2">
            <w:rPr>
              <w:noProof/>
              <w:lang w:val="fr-FR"/>
            </w:rPr>
            <w:t>(Nussbaumer, et al. 2009, 589-590)</w:t>
          </w:r>
          <w:r w:rsidR="0088656A">
            <w:fldChar w:fldCharType="end"/>
          </w:r>
        </w:sdtContent>
      </w:sdt>
    </w:p>
  </w:footnote>
  <w:footnote w:id="17">
    <w:p w:rsidR="002D6E1D" w:rsidRPr="003C588B" w:rsidRDefault="002D6E1D" w:rsidP="002D6E1D">
      <w:pPr>
        <w:pStyle w:val="af2"/>
        <w:rPr>
          <w:lang w:val="fr-FR"/>
        </w:rPr>
      </w:pPr>
      <w:r>
        <w:rPr>
          <w:rStyle w:val="af4"/>
        </w:rPr>
        <w:footnoteRef/>
      </w:r>
      <w:r w:rsidRPr="003C588B">
        <w:rPr>
          <w:lang w:val="fr-FR"/>
        </w:rPr>
        <w:t xml:space="preserve"> </w:t>
      </w:r>
      <w:sdt>
        <w:sdtPr>
          <w:id w:val="10226742"/>
          <w:citation/>
        </w:sdtPr>
        <w:sdtContent>
          <w:r w:rsidR="0088656A">
            <w:fldChar w:fldCharType="begin"/>
          </w:r>
          <w:r w:rsidRPr="00901920">
            <w:rPr>
              <w:lang w:val="fr-FR"/>
            </w:rPr>
            <w:instrText xml:space="preserve"> CITATION Kal09 \p 590 \l 3079  </w:instrText>
          </w:r>
          <w:r w:rsidR="0088656A">
            <w:fldChar w:fldCharType="separate"/>
          </w:r>
          <w:r w:rsidRPr="00761ED2">
            <w:rPr>
              <w:noProof/>
              <w:lang w:val="fr-FR"/>
            </w:rPr>
            <w:t>(Nussbaumer, et al. 2009, 590)</w:t>
          </w:r>
          <w:r w:rsidR="0088656A">
            <w:fldChar w:fldCharType="end"/>
          </w:r>
        </w:sdtContent>
      </w:sdt>
    </w:p>
  </w:footnote>
  <w:footnote w:id="18">
    <w:p w:rsidR="002D6E1D" w:rsidRPr="00036635" w:rsidRDefault="002D6E1D" w:rsidP="002D6E1D">
      <w:pPr>
        <w:pStyle w:val="af2"/>
        <w:rPr>
          <w:lang w:val="fr-FR"/>
        </w:rPr>
      </w:pPr>
      <w:r>
        <w:rPr>
          <w:rStyle w:val="af4"/>
        </w:rPr>
        <w:footnoteRef/>
      </w:r>
      <w:r w:rsidRPr="00036635">
        <w:rPr>
          <w:lang w:val="fr-FR"/>
        </w:rPr>
        <w:t xml:space="preserve"> </w:t>
      </w:r>
      <w:sdt>
        <w:sdtPr>
          <w:id w:val="10226746"/>
          <w:citation/>
        </w:sdtPr>
        <w:sdtContent>
          <w:r w:rsidR="0088656A">
            <w:fldChar w:fldCharType="begin"/>
          </w:r>
          <w:r w:rsidRPr="00901920">
            <w:rPr>
              <w:lang w:val="fr-FR"/>
            </w:rPr>
            <w:instrText xml:space="preserve"> CITATION Bac01 \p 62 \l 3079  </w:instrText>
          </w:r>
          <w:r w:rsidR="0088656A">
            <w:fldChar w:fldCharType="separate"/>
          </w:r>
          <w:r w:rsidRPr="00761ED2">
            <w:rPr>
              <w:noProof/>
              <w:lang w:val="fr-FR"/>
            </w:rPr>
            <w:t>(Bachhiesl, et al. 2001, 62)</w:t>
          </w:r>
          <w:r w:rsidR="0088656A">
            <w:fldChar w:fldCharType="end"/>
          </w:r>
        </w:sdtContent>
      </w:sdt>
    </w:p>
  </w:footnote>
  <w:footnote w:id="19">
    <w:p w:rsidR="002D6E1D" w:rsidRPr="00036635" w:rsidRDefault="002D6E1D" w:rsidP="002D6E1D">
      <w:pPr>
        <w:pStyle w:val="af2"/>
        <w:rPr>
          <w:lang w:val="fr-FR"/>
        </w:rPr>
      </w:pPr>
      <w:r>
        <w:rPr>
          <w:rStyle w:val="af4"/>
        </w:rPr>
        <w:footnoteRef/>
      </w:r>
      <w:r w:rsidRPr="00036635">
        <w:rPr>
          <w:lang w:val="fr-FR"/>
        </w:rPr>
        <w:t xml:space="preserve"> </w:t>
      </w:r>
      <w:sdt>
        <w:sdtPr>
          <w:id w:val="10226745"/>
          <w:citation/>
        </w:sdtPr>
        <w:sdtContent>
          <w:r w:rsidR="0088656A">
            <w:fldChar w:fldCharType="begin"/>
          </w:r>
          <w:r w:rsidRPr="00036635">
            <w:rPr>
              <w:lang w:val="fr-FR"/>
            </w:rPr>
            <w:instrText xml:space="preserve"> CITATION Kal09 \p 591-592 \l 3079  </w:instrText>
          </w:r>
          <w:r w:rsidR="0088656A">
            <w:fldChar w:fldCharType="separate"/>
          </w:r>
          <w:r w:rsidRPr="00761ED2">
            <w:rPr>
              <w:noProof/>
              <w:lang w:val="fr-FR"/>
            </w:rPr>
            <w:t>(Nussbaumer, et al. 2009, 591-592)</w:t>
          </w:r>
          <w:r w:rsidR="0088656A">
            <w:fldChar w:fldCharType="end"/>
          </w:r>
        </w:sdtContent>
      </w:sdt>
    </w:p>
  </w:footnote>
  <w:footnote w:id="20">
    <w:p w:rsidR="002D6E1D" w:rsidRPr="00F014BA" w:rsidRDefault="002D6E1D" w:rsidP="002D6E1D">
      <w:pPr>
        <w:pStyle w:val="af2"/>
        <w:rPr>
          <w:lang w:val="fr-FR"/>
        </w:rPr>
      </w:pPr>
      <w:r>
        <w:rPr>
          <w:rStyle w:val="af4"/>
        </w:rPr>
        <w:footnoteRef/>
      </w:r>
      <w:r w:rsidRPr="00F014BA">
        <w:rPr>
          <w:lang w:val="fr-FR"/>
        </w:rPr>
        <w:t xml:space="preserve"> </w:t>
      </w:r>
      <w:sdt>
        <w:sdtPr>
          <w:id w:val="1351641"/>
          <w:citation/>
        </w:sdtPr>
        <w:sdtContent>
          <w:r w:rsidR="0088656A">
            <w:fldChar w:fldCharType="begin"/>
          </w:r>
          <w:r w:rsidRPr="00F014BA">
            <w:rPr>
              <w:lang w:val="fr-FR"/>
            </w:rPr>
            <w:instrText xml:space="preserve"> CITATION Kal09 \p 592-594 \l 3079  </w:instrText>
          </w:r>
          <w:r w:rsidR="0088656A">
            <w:fldChar w:fldCharType="separate"/>
          </w:r>
          <w:r w:rsidRPr="00761ED2">
            <w:rPr>
              <w:noProof/>
              <w:lang w:val="fr-FR"/>
            </w:rPr>
            <w:t>(Nussbaumer, et al. 2009, 592-594)</w:t>
          </w:r>
          <w:r w:rsidR="0088656A">
            <w:fldChar w:fldCharType="end"/>
          </w:r>
        </w:sdtContent>
      </w:sdt>
    </w:p>
  </w:footnote>
  <w:footnote w:id="21">
    <w:p w:rsidR="002D6E1D" w:rsidRPr="00F014BA" w:rsidRDefault="002D6E1D" w:rsidP="002D6E1D">
      <w:pPr>
        <w:pStyle w:val="af2"/>
        <w:rPr>
          <w:lang w:val="fr-FR"/>
        </w:rPr>
      </w:pPr>
      <w:r>
        <w:rPr>
          <w:rStyle w:val="af4"/>
        </w:rPr>
        <w:footnoteRef/>
      </w:r>
      <w:r w:rsidRPr="00F014BA">
        <w:rPr>
          <w:lang w:val="fr-FR"/>
        </w:rPr>
        <w:t xml:space="preserve"> </w:t>
      </w:r>
      <w:sdt>
        <w:sdtPr>
          <w:id w:val="1351642"/>
          <w:citation/>
        </w:sdtPr>
        <w:sdtContent>
          <w:r w:rsidR="0088656A">
            <w:fldChar w:fldCharType="begin"/>
          </w:r>
          <w:r w:rsidRPr="00F014BA">
            <w:rPr>
              <w:lang w:val="fr-FR"/>
            </w:rPr>
            <w:instrText xml:space="preserve"> CITATION Kal09 \p 597-598 \l 3079  </w:instrText>
          </w:r>
          <w:r w:rsidR="0088656A">
            <w:fldChar w:fldCharType="separate"/>
          </w:r>
          <w:r w:rsidRPr="00761ED2">
            <w:rPr>
              <w:noProof/>
              <w:lang w:val="fr-FR"/>
            </w:rPr>
            <w:t>(Nussbaumer, et al. 2009, 597-598)</w:t>
          </w:r>
          <w:r w:rsidR="0088656A">
            <w:fldChar w:fldCharType="end"/>
          </w:r>
        </w:sdtContent>
      </w:sdt>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4D1" w:rsidRDefault="006F14D1" w:rsidP="003637B0">
    <w:pPr>
      <w:pStyle w:val="a3"/>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4D1" w:rsidRDefault="006F14D1">
    <w:pPr>
      <w:pStyle w:val="a3"/>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4D1" w:rsidRDefault="006F14D1" w:rsidP="007F191F">
    <w:pPr>
      <w:pStyle w:val="a3"/>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3110"/>
    <w:multiLevelType w:val="hybridMultilevel"/>
    <w:tmpl w:val="98B272FC"/>
    <w:lvl w:ilvl="0" w:tplc="AFA27E12">
      <w:start w:val="1"/>
      <w:numFmt w:val="lowerLetter"/>
      <w:pStyle w:val="Odrkya"/>
      <w:lvlText w:val="%1)"/>
      <w:lvlJc w:val="left"/>
      <w:pPr>
        <w:tabs>
          <w:tab w:val="num" w:pos="567"/>
        </w:tabs>
        <w:ind w:left="567" w:hanging="283"/>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003158"/>
    <w:multiLevelType w:val="hybridMultilevel"/>
    <w:tmpl w:val="6B1ED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912D51"/>
    <w:multiLevelType w:val="hybridMultilevel"/>
    <w:tmpl w:val="6194FDFC"/>
    <w:lvl w:ilvl="0" w:tplc="2AE63CD2">
      <w:start w:val="1"/>
      <w:numFmt w:val="decimal"/>
      <w:suff w:val="nothing"/>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7D5B9F"/>
    <w:multiLevelType w:val="hybridMultilevel"/>
    <w:tmpl w:val="9F3C6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F3B63"/>
    <w:multiLevelType w:val="hybridMultilevel"/>
    <w:tmpl w:val="085860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144A0750"/>
    <w:multiLevelType w:val="hybridMultilevel"/>
    <w:tmpl w:val="5EFC577A"/>
    <w:lvl w:ilvl="0" w:tplc="A020801A">
      <w:start w:val="1"/>
      <w:numFmt w:val="bullet"/>
      <w:pStyle w:val="Odrky"/>
      <w:lvlText w:val="▪"/>
      <w:lvlJc w:val="left"/>
      <w:pPr>
        <w:tabs>
          <w:tab w:val="num" w:pos="284"/>
        </w:tabs>
        <w:ind w:left="567" w:hanging="283"/>
      </w:pPr>
      <w:rPr>
        <w:rFonts w:ascii="Times New Roman" w:hAnsi="Times New Roman" w:cs="Times New Roman" w:hint="default"/>
        <w:b w:val="0"/>
        <w:i w:val="0"/>
        <w:color w:val="auto"/>
        <w:sz w:val="24"/>
        <w:szCs w:val="24"/>
      </w:rPr>
    </w:lvl>
    <w:lvl w:ilvl="1" w:tplc="0B980B32">
      <w:start w:val="1"/>
      <w:numFmt w:val="bullet"/>
      <w:lvlText w:val="o"/>
      <w:lvlJc w:val="left"/>
      <w:pPr>
        <w:tabs>
          <w:tab w:val="num" w:pos="1440"/>
        </w:tabs>
        <w:ind w:left="1440" w:hanging="360"/>
      </w:pPr>
      <w:rPr>
        <w:rFonts w:ascii="Courier New" w:hAnsi="Courier New" w:cs="Courier New" w:hint="default"/>
      </w:rPr>
    </w:lvl>
    <w:lvl w:ilvl="2" w:tplc="CA887992">
      <w:start w:val="1"/>
      <w:numFmt w:val="bullet"/>
      <w:lvlText w:val=""/>
      <w:lvlJc w:val="left"/>
      <w:pPr>
        <w:tabs>
          <w:tab w:val="num" w:pos="2160"/>
        </w:tabs>
        <w:ind w:left="2160" w:hanging="360"/>
      </w:pPr>
      <w:rPr>
        <w:rFonts w:ascii="Wingdings" w:hAnsi="Wingdings" w:hint="default"/>
      </w:rPr>
    </w:lvl>
    <w:lvl w:ilvl="3" w:tplc="4338168C" w:tentative="1">
      <w:start w:val="1"/>
      <w:numFmt w:val="bullet"/>
      <w:lvlText w:val=""/>
      <w:lvlJc w:val="left"/>
      <w:pPr>
        <w:tabs>
          <w:tab w:val="num" w:pos="2880"/>
        </w:tabs>
        <w:ind w:left="2880" w:hanging="360"/>
      </w:pPr>
      <w:rPr>
        <w:rFonts w:ascii="Symbol" w:hAnsi="Symbol" w:hint="default"/>
      </w:rPr>
    </w:lvl>
    <w:lvl w:ilvl="4" w:tplc="4300C956" w:tentative="1">
      <w:start w:val="1"/>
      <w:numFmt w:val="bullet"/>
      <w:lvlText w:val="o"/>
      <w:lvlJc w:val="left"/>
      <w:pPr>
        <w:tabs>
          <w:tab w:val="num" w:pos="3600"/>
        </w:tabs>
        <w:ind w:left="3600" w:hanging="360"/>
      </w:pPr>
      <w:rPr>
        <w:rFonts w:ascii="Courier New" w:hAnsi="Courier New" w:cs="Courier New" w:hint="default"/>
      </w:rPr>
    </w:lvl>
    <w:lvl w:ilvl="5" w:tplc="9788EC4E" w:tentative="1">
      <w:start w:val="1"/>
      <w:numFmt w:val="bullet"/>
      <w:lvlText w:val=""/>
      <w:lvlJc w:val="left"/>
      <w:pPr>
        <w:tabs>
          <w:tab w:val="num" w:pos="4320"/>
        </w:tabs>
        <w:ind w:left="4320" w:hanging="360"/>
      </w:pPr>
      <w:rPr>
        <w:rFonts w:ascii="Wingdings" w:hAnsi="Wingdings" w:hint="default"/>
      </w:rPr>
    </w:lvl>
    <w:lvl w:ilvl="6" w:tplc="14404406" w:tentative="1">
      <w:start w:val="1"/>
      <w:numFmt w:val="bullet"/>
      <w:lvlText w:val=""/>
      <w:lvlJc w:val="left"/>
      <w:pPr>
        <w:tabs>
          <w:tab w:val="num" w:pos="5040"/>
        </w:tabs>
        <w:ind w:left="5040" w:hanging="360"/>
      </w:pPr>
      <w:rPr>
        <w:rFonts w:ascii="Symbol" w:hAnsi="Symbol" w:hint="default"/>
      </w:rPr>
    </w:lvl>
    <w:lvl w:ilvl="7" w:tplc="2A4E3E14" w:tentative="1">
      <w:start w:val="1"/>
      <w:numFmt w:val="bullet"/>
      <w:lvlText w:val="o"/>
      <w:lvlJc w:val="left"/>
      <w:pPr>
        <w:tabs>
          <w:tab w:val="num" w:pos="5760"/>
        </w:tabs>
        <w:ind w:left="5760" w:hanging="360"/>
      </w:pPr>
      <w:rPr>
        <w:rFonts w:ascii="Courier New" w:hAnsi="Courier New" w:cs="Courier New" w:hint="default"/>
      </w:rPr>
    </w:lvl>
    <w:lvl w:ilvl="8" w:tplc="E9ECC392" w:tentative="1">
      <w:start w:val="1"/>
      <w:numFmt w:val="bullet"/>
      <w:lvlText w:val=""/>
      <w:lvlJc w:val="left"/>
      <w:pPr>
        <w:tabs>
          <w:tab w:val="num" w:pos="6480"/>
        </w:tabs>
        <w:ind w:left="6480" w:hanging="360"/>
      </w:pPr>
      <w:rPr>
        <w:rFonts w:ascii="Wingdings" w:hAnsi="Wingdings" w:hint="default"/>
      </w:rPr>
    </w:lvl>
  </w:abstractNum>
  <w:abstractNum w:abstractNumId="6">
    <w:nsid w:val="177475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1F02E4"/>
    <w:multiLevelType w:val="hybridMultilevel"/>
    <w:tmpl w:val="279619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932524D"/>
    <w:multiLevelType w:val="hybridMultilevel"/>
    <w:tmpl w:val="D812A602"/>
    <w:lvl w:ilvl="0" w:tplc="EC52B640">
      <w:start w:val="1"/>
      <w:numFmt w:val="decimal"/>
      <w:pStyle w:val="Odrkyposlovn"/>
      <w:lvlText w:val="Obr. %1."/>
      <w:lvlJc w:val="left"/>
      <w:pPr>
        <w:tabs>
          <w:tab w:val="num" w:pos="851"/>
        </w:tabs>
        <w:ind w:left="851" w:hanging="851"/>
      </w:pPr>
      <w:rPr>
        <w:rFonts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BA6E76"/>
    <w:multiLevelType w:val="hybridMultilevel"/>
    <w:tmpl w:val="F1E0C552"/>
    <w:lvl w:ilvl="0" w:tplc="F8C42662">
      <w:start w:val="1"/>
      <w:numFmt w:val="bullet"/>
      <w:pStyle w:val="Texttabulky"/>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FD56568"/>
    <w:multiLevelType w:val="multilevel"/>
    <w:tmpl w:val="C8E4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D4AC9"/>
    <w:multiLevelType w:val="hybridMultilevel"/>
    <w:tmpl w:val="062E58B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C9B3400"/>
    <w:multiLevelType w:val="hybridMultilevel"/>
    <w:tmpl w:val="3B5A7138"/>
    <w:lvl w:ilvl="0" w:tplc="59D6EC28">
      <w:start w:val="1"/>
      <w:numFmt w:val="decimal"/>
      <w:pStyle w:val="Titulekobrzku"/>
      <w:lvlText w:val="Tab. %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E3810AB"/>
    <w:multiLevelType w:val="hybridMultilevel"/>
    <w:tmpl w:val="0060D5CC"/>
    <w:lvl w:ilvl="0" w:tplc="951A761E">
      <w:numFmt w:val="bullet"/>
      <w:lvlText w:val="-"/>
      <w:lvlJc w:val="left"/>
      <w:pPr>
        <w:ind w:left="720" w:hanging="360"/>
      </w:pPr>
      <w:rPr>
        <w:rFonts w:ascii="Arial" w:eastAsia="Batang"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EEE480F"/>
    <w:multiLevelType w:val="hybridMultilevel"/>
    <w:tmpl w:val="AEAC7C9A"/>
    <w:lvl w:ilvl="0" w:tplc="BD2833A2">
      <w:start w:val="1"/>
      <w:numFmt w:val="decimal"/>
      <w:pStyle w:val="1slovn"/>
      <w:lvlText w:val="%1."/>
      <w:lvlJc w:val="left"/>
      <w:pPr>
        <w:tabs>
          <w:tab w:val="num" w:pos="567"/>
        </w:tabs>
        <w:ind w:left="567" w:hanging="283"/>
      </w:pPr>
      <w:rPr>
        <w:rFonts w:hint="default"/>
        <w:b w:val="0"/>
        <w:i w:val="0"/>
        <w:color w:val="auto"/>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18063B8"/>
    <w:multiLevelType w:val="hybridMultilevel"/>
    <w:tmpl w:val="B02E6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FA510A"/>
    <w:multiLevelType w:val="multilevel"/>
    <w:tmpl w:val="8AC654DE"/>
    <w:lvl w:ilvl="0">
      <w:start w:val="1"/>
      <w:numFmt w:val="decimal"/>
      <w:pStyle w:val="slovn"/>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12C79C0"/>
    <w:multiLevelType w:val="hybridMultilevel"/>
    <w:tmpl w:val="FB42B1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5"/>
  </w:num>
  <w:num w:numId="3">
    <w:abstractNumId w:val="0"/>
  </w:num>
  <w:num w:numId="4">
    <w:abstractNumId w:val="14"/>
  </w:num>
  <w:num w:numId="5">
    <w:abstractNumId w:val="8"/>
  </w:num>
  <w:num w:numId="6">
    <w:abstractNumId w:val="9"/>
  </w:num>
  <w:num w:numId="7">
    <w:abstractNumId w:val="12"/>
  </w:num>
  <w:num w:numId="8">
    <w:abstractNumId w:val="10"/>
  </w:num>
  <w:num w:numId="9">
    <w:abstractNumId w:val="13"/>
  </w:num>
  <w:num w:numId="10">
    <w:abstractNumId w:val="4"/>
  </w:num>
  <w:num w:numId="11">
    <w:abstractNumId w:val="15"/>
  </w:num>
  <w:num w:numId="12">
    <w:abstractNumId w:val="17"/>
  </w:num>
  <w:num w:numId="13">
    <w:abstractNumId w:val="6"/>
  </w:num>
  <w:num w:numId="14">
    <w:abstractNumId w:val="1"/>
  </w:num>
  <w:num w:numId="15">
    <w:abstractNumId w:val="7"/>
  </w:num>
  <w:num w:numId="16">
    <w:abstractNumId w:val="11"/>
  </w:num>
  <w:num w:numId="17">
    <w:abstractNumId w:val="2"/>
  </w:num>
  <w:num w:numId="1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09"/>
  <w:hyphenationZone w:val="425"/>
  <w:noPunctuationKerning/>
  <w:characterSpacingControl w:val="doNotCompress"/>
  <w:hdrShapeDefaults>
    <o:shapedefaults v:ext="edit" spidmax="14338"/>
  </w:hdrShapeDefaults>
  <w:footnotePr>
    <w:footnote w:id="-1"/>
    <w:footnote w:id="0"/>
  </w:footnotePr>
  <w:endnotePr>
    <w:endnote w:id="-1"/>
    <w:endnote w:id="0"/>
  </w:endnotePr>
  <w:compat/>
  <w:rsids>
    <w:rsidRoot w:val="001F2FDA"/>
    <w:rsid w:val="0000336B"/>
    <w:rsid w:val="00011CF6"/>
    <w:rsid w:val="000512A7"/>
    <w:rsid w:val="00051F62"/>
    <w:rsid w:val="00053C82"/>
    <w:rsid w:val="000716C8"/>
    <w:rsid w:val="00077CFA"/>
    <w:rsid w:val="00092CAB"/>
    <w:rsid w:val="00095629"/>
    <w:rsid w:val="000A16A6"/>
    <w:rsid w:val="000D0AEF"/>
    <w:rsid w:val="000F4869"/>
    <w:rsid w:val="00115171"/>
    <w:rsid w:val="00123861"/>
    <w:rsid w:val="00136F71"/>
    <w:rsid w:val="00154B27"/>
    <w:rsid w:val="001B7390"/>
    <w:rsid w:val="001C007F"/>
    <w:rsid w:val="001C0C4C"/>
    <w:rsid w:val="001F2FDA"/>
    <w:rsid w:val="001F581D"/>
    <w:rsid w:val="00203351"/>
    <w:rsid w:val="0021432A"/>
    <w:rsid w:val="00215A95"/>
    <w:rsid w:val="002176F4"/>
    <w:rsid w:val="002450EB"/>
    <w:rsid w:val="002D6E1D"/>
    <w:rsid w:val="002F1C7C"/>
    <w:rsid w:val="00301BE0"/>
    <w:rsid w:val="0030596C"/>
    <w:rsid w:val="00324E3E"/>
    <w:rsid w:val="003637B0"/>
    <w:rsid w:val="003717D6"/>
    <w:rsid w:val="00373A31"/>
    <w:rsid w:val="00387EF6"/>
    <w:rsid w:val="0039485C"/>
    <w:rsid w:val="003A13F5"/>
    <w:rsid w:val="003B262C"/>
    <w:rsid w:val="003D5AF6"/>
    <w:rsid w:val="003E2433"/>
    <w:rsid w:val="003E2D89"/>
    <w:rsid w:val="00414268"/>
    <w:rsid w:val="00415893"/>
    <w:rsid w:val="00440F40"/>
    <w:rsid w:val="00453234"/>
    <w:rsid w:val="0045384B"/>
    <w:rsid w:val="00453B80"/>
    <w:rsid w:val="004A3EBA"/>
    <w:rsid w:val="004C636A"/>
    <w:rsid w:val="004D2797"/>
    <w:rsid w:val="004F0FAD"/>
    <w:rsid w:val="004F35B4"/>
    <w:rsid w:val="005013FF"/>
    <w:rsid w:val="00516D01"/>
    <w:rsid w:val="00564D4D"/>
    <w:rsid w:val="00573A77"/>
    <w:rsid w:val="00596843"/>
    <w:rsid w:val="005A194F"/>
    <w:rsid w:val="005B365A"/>
    <w:rsid w:val="005C2282"/>
    <w:rsid w:val="005D7AB1"/>
    <w:rsid w:val="00601CE0"/>
    <w:rsid w:val="00615F2F"/>
    <w:rsid w:val="00634B0D"/>
    <w:rsid w:val="00642934"/>
    <w:rsid w:val="00665B77"/>
    <w:rsid w:val="00690D39"/>
    <w:rsid w:val="00694B5D"/>
    <w:rsid w:val="0069771B"/>
    <w:rsid w:val="006A75A7"/>
    <w:rsid w:val="006B2B01"/>
    <w:rsid w:val="006B5931"/>
    <w:rsid w:val="006E15CD"/>
    <w:rsid w:val="006F107F"/>
    <w:rsid w:val="006F1396"/>
    <w:rsid w:val="006F14D1"/>
    <w:rsid w:val="006F47B5"/>
    <w:rsid w:val="00704FF5"/>
    <w:rsid w:val="007138CE"/>
    <w:rsid w:val="007314A1"/>
    <w:rsid w:val="0073799E"/>
    <w:rsid w:val="00776829"/>
    <w:rsid w:val="00792F82"/>
    <w:rsid w:val="00795629"/>
    <w:rsid w:val="007B5423"/>
    <w:rsid w:val="007C7164"/>
    <w:rsid w:val="007F191F"/>
    <w:rsid w:val="007F44F5"/>
    <w:rsid w:val="0080405E"/>
    <w:rsid w:val="00806EC7"/>
    <w:rsid w:val="00807639"/>
    <w:rsid w:val="00821BB5"/>
    <w:rsid w:val="008550F0"/>
    <w:rsid w:val="008664F0"/>
    <w:rsid w:val="0088656A"/>
    <w:rsid w:val="008A1474"/>
    <w:rsid w:val="008A61EB"/>
    <w:rsid w:val="008B0401"/>
    <w:rsid w:val="008C507D"/>
    <w:rsid w:val="00911F4E"/>
    <w:rsid w:val="0092302C"/>
    <w:rsid w:val="0092595C"/>
    <w:rsid w:val="00934CE7"/>
    <w:rsid w:val="009458D3"/>
    <w:rsid w:val="009607D2"/>
    <w:rsid w:val="00962279"/>
    <w:rsid w:val="00974CFB"/>
    <w:rsid w:val="009B2F60"/>
    <w:rsid w:val="009B3D01"/>
    <w:rsid w:val="009C0EF3"/>
    <w:rsid w:val="009C5F1F"/>
    <w:rsid w:val="009D4AF6"/>
    <w:rsid w:val="009E2D53"/>
    <w:rsid w:val="009F02A0"/>
    <w:rsid w:val="009F17B7"/>
    <w:rsid w:val="009F1C35"/>
    <w:rsid w:val="00A0753A"/>
    <w:rsid w:val="00A22A76"/>
    <w:rsid w:val="00A56EF9"/>
    <w:rsid w:val="00A7612A"/>
    <w:rsid w:val="00A76776"/>
    <w:rsid w:val="00AA6AA1"/>
    <w:rsid w:val="00AD299B"/>
    <w:rsid w:val="00AD2D03"/>
    <w:rsid w:val="00AD3C0C"/>
    <w:rsid w:val="00AE1D37"/>
    <w:rsid w:val="00AF168F"/>
    <w:rsid w:val="00B04442"/>
    <w:rsid w:val="00B10549"/>
    <w:rsid w:val="00B15427"/>
    <w:rsid w:val="00B17B6B"/>
    <w:rsid w:val="00B26880"/>
    <w:rsid w:val="00B55650"/>
    <w:rsid w:val="00B72030"/>
    <w:rsid w:val="00BB3EFE"/>
    <w:rsid w:val="00BC75E3"/>
    <w:rsid w:val="00BD6019"/>
    <w:rsid w:val="00BF102F"/>
    <w:rsid w:val="00C15DBB"/>
    <w:rsid w:val="00C2229E"/>
    <w:rsid w:val="00C34F9D"/>
    <w:rsid w:val="00C562B0"/>
    <w:rsid w:val="00C80A2A"/>
    <w:rsid w:val="00C823A1"/>
    <w:rsid w:val="00C84471"/>
    <w:rsid w:val="00C9007A"/>
    <w:rsid w:val="00C96CC1"/>
    <w:rsid w:val="00CA0309"/>
    <w:rsid w:val="00D05D36"/>
    <w:rsid w:val="00D17FBB"/>
    <w:rsid w:val="00D36DA5"/>
    <w:rsid w:val="00D47783"/>
    <w:rsid w:val="00D509E1"/>
    <w:rsid w:val="00D566D3"/>
    <w:rsid w:val="00D63EBE"/>
    <w:rsid w:val="00D659FB"/>
    <w:rsid w:val="00D67A25"/>
    <w:rsid w:val="00D8695F"/>
    <w:rsid w:val="00DA3E8A"/>
    <w:rsid w:val="00DC152D"/>
    <w:rsid w:val="00DD27DC"/>
    <w:rsid w:val="00DE151C"/>
    <w:rsid w:val="00DF7F10"/>
    <w:rsid w:val="00E43D8E"/>
    <w:rsid w:val="00E44207"/>
    <w:rsid w:val="00E472E9"/>
    <w:rsid w:val="00E55078"/>
    <w:rsid w:val="00EB7F62"/>
    <w:rsid w:val="00EC28A9"/>
    <w:rsid w:val="00ED6BA9"/>
    <w:rsid w:val="00EF46D2"/>
    <w:rsid w:val="00F163DC"/>
    <w:rsid w:val="00F302BC"/>
    <w:rsid w:val="00F4287E"/>
    <w:rsid w:val="00F44C98"/>
    <w:rsid w:val="00F90787"/>
    <w:rsid w:val="00FA247A"/>
    <w:rsid w:val="00FA277E"/>
    <w:rsid w:val="00FA34D5"/>
    <w:rsid w:val="00FA5082"/>
    <w:rsid w:val="00FE05E0"/>
    <w:rsid w:val="00FE2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17B7"/>
    <w:pPr>
      <w:spacing w:before="160" w:after="160" w:line="276" w:lineRule="auto"/>
      <w:jc w:val="both"/>
    </w:pPr>
    <w:rPr>
      <w:rFonts w:ascii="Arial" w:eastAsia="Batang" w:hAnsi="Arial"/>
      <w:sz w:val="24"/>
      <w:szCs w:val="23"/>
      <w:lang w:eastAsia="en-US"/>
    </w:rPr>
  </w:style>
  <w:style w:type="paragraph" w:styleId="1">
    <w:name w:val="heading 1"/>
    <w:basedOn w:val="a"/>
    <w:next w:val="a"/>
    <w:qFormat/>
    <w:rsid w:val="00A76776"/>
    <w:pPr>
      <w:keepNext/>
      <w:tabs>
        <w:tab w:val="left" w:pos="624"/>
      </w:tabs>
      <w:suppressAutoHyphens/>
      <w:spacing w:before="480" w:after="120" w:line="240" w:lineRule="auto"/>
      <w:jc w:val="left"/>
      <w:outlineLvl w:val="0"/>
    </w:pPr>
    <w:rPr>
      <w:rFonts w:cs="Arial"/>
      <w:b/>
      <w:bCs/>
      <w:smallCaps/>
      <w:color w:val="333399"/>
      <w:kern w:val="32"/>
      <w:sz w:val="27"/>
      <w:szCs w:val="26"/>
    </w:rPr>
  </w:style>
  <w:style w:type="paragraph" w:styleId="2">
    <w:name w:val="heading 2"/>
    <w:basedOn w:val="a"/>
    <w:next w:val="a"/>
    <w:qFormat/>
    <w:rsid w:val="00704FF5"/>
    <w:pPr>
      <w:keepNext/>
      <w:tabs>
        <w:tab w:val="left" w:pos="680"/>
      </w:tabs>
      <w:suppressAutoHyphens/>
      <w:spacing w:before="360" w:after="120" w:line="240" w:lineRule="auto"/>
      <w:ind w:left="680" w:hanging="680"/>
      <w:jc w:val="left"/>
      <w:outlineLvl w:val="1"/>
    </w:pPr>
    <w:rPr>
      <w:rFonts w:cs="Arial"/>
      <w:b/>
      <w:bCs/>
      <w:iCs/>
      <w:color w:val="333399"/>
    </w:rPr>
  </w:style>
  <w:style w:type="paragraph" w:styleId="3">
    <w:name w:val="heading 3"/>
    <w:basedOn w:val="a"/>
    <w:next w:val="a"/>
    <w:qFormat/>
    <w:rsid w:val="00704FF5"/>
    <w:pPr>
      <w:keepNext/>
      <w:tabs>
        <w:tab w:val="left" w:pos="680"/>
      </w:tabs>
      <w:suppressAutoHyphens/>
      <w:spacing w:before="240" w:line="240" w:lineRule="auto"/>
      <w:jc w:val="left"/>
      <w:outlineLvl w:val="2"/>
    </w:pPr>
    <w:rPr>
      <w:rFonts w:cs="Arial"/>
      <w:b/>
      <w:bCs/>
      <w:sz w:val="23"/>
      <w:szCs w:val="26"/>
    </w:rPr>
  </w:style>
  <w:style w:type="paragraph" w:styleId="4">
    <w:name w:val="heading 4"/>
    <w:basedOn w:val="a"/>
    <w:next w:val="a"/>
    <w:qFormat/>
    <w:rsid w:val="00F4287E"/>
    <w:pPr>
      <w:keepNext/>
      <w:tabs>
        <w:tab w:val="num" w:pos="864"/>
      </w:tabs>
      <w:spacing w:before="240" w:after="60" w:line="360" w:lineRule="auto"/>
      <w:ind w:left="864" w:hanging="864"/>
      <w:outlineLvl w:val="3"/>
    </w:pPr>
    <w:rPr>
      <w:rFonts w:eastAsia="Times New Roman"/>
      <w:b/>
      <w:bCs/>
      <w:sz w:val="28"/>
      <w:szCs w:val="28"/>
      <w:lang w:eastAsia="cs-CZ"/>
    </w:rPr>
  </w:style>
  <w:style w:type="paragraph" w:styleId="6">
    <w:name w:val="heading 6"/>
    <w:basedOn w:val="a"/>
    <w:next w:val="a"/>
    <w:qFormat/>
    <w:rsid w:val="001F581D"/>
    <w:pPr>
      <w:spacing w:before="240" w:after="60"/>
      <w:outlineLvl w:val="5"/>
    </w:pPr>
    <w:rPr>
      <w:rFonts w:eastAsia="MS Mincho"/>
      <w:b/>
      <w:bCs/>
      <w:sz w:val="22"/>
      <w:szCs w:val="22"/>
      <w:lang w:eastAsia="cs-C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F4287E"/>
    <w:pPr>
      <w:keepNext/>
      <w:tabs>
        <w:tab w:val="left" w:pos="425"/>
        <w:tab w:val="right" w:leader="dot" w:pos="9072"/>
      </w:tabs>
      <w:spacing w:before="180" w:after="20" w:line="264" w:lineRule="auto"/>
      <w:ind w:left="425" w:right="851" w:hanging="425"/>
      <w:jc w:val="left"/>
    </w:pPr>
    <w:rPr>
      <w:b/>
      <w:szCs w:val="22"/>
    </w:rPr>
  </w:style>
  <w:style w:type="paragraph" w:customStyle="1" w:styleId="Textvtabulce">
    <w:name w:val="Text v tabulce"/>
    <w:basedOn w:val="a"/>
    <w:rsid w:val="001F581D"/>
    <w:pPr>
      <w:suppressAutoHyphens/>
    </w:pPr>
    <w:rPr>
      <w:sz w:val="22"/>
    </w:rPr>
  </w:style>
  <w:style w:type="paragraph" w:styleId="20">
    <w:name w:val="toc 2"/>
    <w:basedOn w:val="a"/>
    <w:next w:val="a"/>
    <w:autoRedefine/>
    <w:uiPriority w:val="39"/>
    <w:rsid w:val="00F4287E"/>
    <w:pPr>
      <w:tabs>
        <w:tab w:val="left" w:pos="1440"/>
        <w:tab w:val="right" w:leader="dot" w:pos="9072"/>
      </w:tabs>
      <w:spacing w:before="60" w:after="20" w:line="264" w:lineRule="auto"/>
      <w:ind w:left="879" w:right="851" w:hanging="454"/>
      <w:jc w:val="left"/>
    </w:pPr>
  </w:style>
  <w:style w:type="paragraph" w:customStyle="1" w:styleId="Titulektabulky">
    <w:name w:val="Titulek tabulky"/>
    <w:basedOn w:val="a"/>
    <w:next w:val="a"/>
    <w:rsid w:val="00F4287E"/>
    <w:pPr>
      <w:keepNext/>
      <w:keepLines/>
      <w:tabs>
        <w:tab w:val="num" w:pos="1364"/>
      </w:tabs>
      <w:suppressAutoHyphens/>
      <w:spacing w:before="360" w:after="120" w:line="360" w:lineRule="auto"/>
      <w:ind w:left="1364" w:hanging="284"/>
    </w:pPr>
    <w:rPr>
      <w:rFonts w:eastAsia="Times New Roman"/>
      <w:b/>
      <w:szCs w:val="24"/>
      <w:lang w:eastAsia="cs-CZ"/>
    </w:rPr>
  </w:style>
  <w:style w:type="paragraph" w:styleId="a3">
    <w:name w:val="header"/>
    <w:basedOn w:val="a"/>
    <w:rsid w:val="005C2282"/>
    <w:pPr>
      <w:tabs>
        <w:tab w:val="center" w:pos="4536"/>
        <w:tab w:val="right" w:pos="9072"/>
      </w:tabs>
      <w:spacing w:before="0" w:after="0" w:line="240" w:lineRule="auto"/>
    </w:pPr>
    <w:rPr>
      <w:sz w:val="20"/>
    </w:rPr>
  </w:style>
  <w:style w:type="paragraph" w:styleId="a4">
    <w:name w:val="footer"/>
    <w:basedOn w:val="a"/>
    <w:rsid w:val="001F581D"/>
    <w:pPr>
      <w:tabs>
        <w:tab w:val="center" w:pos="4536"/>
        <w:tab w:val="right" w:pos="9072"/>
      </w:tabs>
      <w:spacing w:before="20"/>
    </w:pPr>
    <w:rPr>
      <w:sz w:val="20"/>
    </w:rPr>
  </w:style>
  <w:style w:type="paragraph" w:customStyle="1" w:styleId="Titulekobrzku">
    <w:name w:val="Titulek obrázku"/>
    <w:basedOn w:val="a"/>
    <w:next w:val="a"/>
    <w:rsid w:val="00F4287E"/>
    <w:pPr>
      <w:keepLines/>
      <w:numPr>
        <w:numId w:val="7"/>
      </w:numPr>
      <w:suppressAutoHyphens/>
      <w:spacing w:before="120" w:after="240" w:line="360" w:lineRule="auto"/>
    </w:pPr>
    <w:rPr>
      <w:rFonts w:eastAsia="Times New Roman"/>
      <w:b/>
      <w:szCs w:val="24"/>
      <w:lang w:eastAsia="cs-CZ"/>
    </w:rPr>
  </w:style>
  <w:style w:type="paragraph" w:customStyle="1" w:styleId="Odrky">
    <w:name w:val="Odrážky"/>
    <w:basedOn w:val="a"/>
    <w:rsid w:val="006A75A7"/>
    <w:pPr>
      <w:numPr>
        <w:numId w:val="2"/>
      </w:numPr>
      <w:tabs>
        <w:tab w:val="left" w:pos="567"/>
      </w:tabs>
      <w:spacing w:before="20" w:after="0"/>
      <w:ind w:left="568" w:hanging="284"/>
    </w:pPr>
  </w:style>
  <w:style w:type="paragraph" w:customStyle="1" w:styleId="slovn">
    <w:name w:val="Číslování"/>
    <w:basedOn w:val="a"/>
    <w:next w:val="a"/>
    <w:rsid w:val="00A76776"/>
    <w:pPr>
      <w:numPr>
        <w:numId w:val="1"/>
      </w:numPr>
      <w:tabs>
        <w:tab w:val="left" w:pos="397"/>
      </w:tabs>
      <w:suppressAutoHyphens/>
      <w:spacing w:before="0"/>
    </w:pPr>
    <w:rPr>
      <w:lang w:eastAsia="cs-CZ"/>
    </w:rPr>
  </w:style>
  <w:style w:type="paragraph" w:customStyle="1" w:styleId="Odrky0">
    <w:name w:val="Odrážky –"/>
    <w:basedOn w:val="Odrky"/>
    <w:rsid w:val="00F4287E"/>
    <w:pPr>
      <w:numPr>
        <w:numId w:val="0"/>
      </w:numPr>
    </w:pPr>
  </w:style>
  <w:style w:type="character" w:styleId="a5">
    <w:name w:val="Hyperlink"/>
    <w:uiPriority w:val="99"/>
    <w:rsid w:val="00F4287E"/>
    <w:rPr>
      <w:rFonts w:ascii="Arial" w:hAnsi="Arial"/>
      <w:color w:val="0000FF"/>
      <w:sz w:val="22"/>
      <w:szCs w:val="22"/>
      <w:u w:val="dotted"/>
      <w:lang w:val="en-US" w:eastAsia="en-US" w:bidi="ar-SA"/>
    </w:rPr>
  </w:style>
  <w:style w:type="paragraph" w:styleId="30">
    <w:name w:val="toc 3"/>
    <w:basedOn w:val="a"/>
    <w:next w:val="a"/>
    <w:autoRedefine/>
    <w:semiHidden/>
    <w:rsid w:val="00F4287E"/>
    <w:pPr>
      <w:tabs>
        <w:tab w:val="right" w:leader="dot" w:pos="9072"/>
      </w:tabs>
      <w:spacing w:before="20" w:after="20" w:line="264" w:lineRule="auto"/>
      <w:ind w:left="1446" w:right="851" w:hanging="567"/>
      <w:jc w:val="left"/>
    </w:pPr>
    <w:rPr>
      <w:noProof/>
      <w:spacing w:val="-4"/>
      <w:sz w:val="21"/>
    </w:rPr>
  </w:style>
  <w:style w:type="character" w:styleId="a6">
    <w:name w:val="page number"/>
    <w:rsid w:val="00F4287E"/>
    <w:rPr>
      <w:rFonts w:ascii="Franklin Gothic Demi" w:hAnsi="Franklin Gothic Demi"/>
      <w:sz w:val="20"/>
      <w:szCs w:val="22"/>
      <w:lang w:val="en-US" w:eastAsia="en-US" w:bidi="ar-SA"/>
    </w:rPr>
  </w:style>
  <w:style w:type="paragraph" w:styleId="40">
    <w:name w:val="toc 4"/>
    <w:basedOn w:val="a"/>
    <w:next w:val="a"/>
    <w:semiHidden/>
    <w:rsid w:val="001F581D"/>
    <w:pPr>
      <w:tabs>
        <w:tab w:val="left" w:pos="1786"/>
        <w:tab w:val="right" w:leader="dot" w:pos="9072"/>
      </w:tabs>
      <w:ind w:left="1786" w:right="851" w:hanging="737"/>
    </w:pPr>
    <w:rPr>
      <w:sz w:val="22"/>
    </w:rPr>
  </w:style>
  <w:style w:type="paragraph" w:styleId="a7">
    <w:name w:val="List Bullet"/>
    <w:basedOn w:val="a"/>
    <w:autoRedefine/>
    <w:rsid w:val="001F581D"/>
    <w:pPr>
      <w:spacing w:before="60" w:after="60"/>
    </w:pPr>
    <w:rPr>
      <w:rFonts w:eastAsia="MS Mincho"/>
      <w:b/>
    </w:rPr>
  </w:style>
  <w:style w:type="paragraph" w:styleId="a8">
    <w:name w:val="Body Text"/>
    <w:basedOn w:val="a"/>
    <w:rsid w:val="00F4287E"/>
    <w:pPr>
      <w:spacing w:before="0" w:after="0" w:line="240" w:lineRule="auto"/>
      <w:jc w:val="left"/>
    </w:pPr>
    <w:rPr>
      <w:rFonts w:eastAsia="Times New Roman"/>
      <w:color w:val="000000"/>
      <w:szCs w:val="20"/>
      <w:lang w:eastAsia="cs-CZ"/>
    </w:rPr>
  </w:style>
  <w:style w:type="paragraph" w:styleId="31">
    <w:name w:val="Body Text 3"/>
    <w:basedOn w:val="a"/>
    <w:rsid w:val="001F581D"/>
    <w:pPr>
      <w:tabs>
        <w:tab w:val="left" w:pos="1080"/>
      </w:tabs>
      <w:spacing w:before="60" w:after="60"/>
    </w:pPr>
    <w:rPr>
      <w:rFonts w:eastAsia="MS Mincho"/>
      <w:b/>
      <w:szCs w:val="20"/>
    </w:rPr>
  </w:style>
  <w:style w:type="paragraph" w:customStyle="1" w:styleId="30510">
    <w:name w:val="Стиль Заголовок 3 + Слева:  051 см Первая строка:  0 см"/>
    <w:basedOn w:val="3"/>
    <w:autoRedefine/>
    <w:rsid w:val="00B04442"/>
    <w:pPr>
      <w:spacing w:after="60"/>
      <w:ind w:left="288"/>
      <w:jc w:val="both"/>
    </w:pPr>
    <w:rPr>
      <w:rFonts w:ascii="Tahoma" w:hAnsi="Tahoma" w:cs="Times New Roman"/>
      <w:sz w:val="26"/>
      <w:szCs w:val="20"/>
      <w:lang w:val="ru-RU" w:eastAsia="ru-RU"/>
    </w:rPr>
  </w:style>
  <w:style w:type="paragraph" w:customStyle="1" w:styleId="1slovn">
    <w:name w:val="1. číslování"/>
    <w:basedOn w:val="Odrkya"/>
    <w:rsid w:val="00F4287E"/>
    <w:pPr>
      <w:numPr>
        <w:numId w:val="4"/>
      </w:numPr>
    </w:pPr>
  </w:style>
  <w:style w:type="paragraph" w:customStyle="1" w:styleId="8nadpisboxK1">
    <w:name w:val="8_nadpis_box_K1"/>
    <w:basedOn w:val="a"/>
    <w:next w:val="a"/>
    <w:rsid w:val="00F4287E"/>
    <w:pPr>
      <w:keepNext/>
      <w:pBdr>
        <w:top w:val="single" w:sz="4" w:space="6" w:color="auto"/>
        <w:left w:val="single" w:sz="4" w:space="6" w:color="auto"/>
        <w:bottom w:val="single" w:sz="4" w:space="6" w:color="auto"/>
        <w:right w:val="single" w:sz="4" w:space="6" w:color="auto"/>
      </w:pBdr>
      <w:shd w:val="clear" w:color="auto" w:fill="F3D9E6"/>
      <w:suppressAutoHyphens/>
      <w:spacing w:before="240" w:after="60" w:line="240" w:lineRule="auto"/>
      <w:jc w:val="left"/>
    </w:pPr>
    <w:rPr>
      <w:b/>
      <w:sz w:val="21"/>
      <w:szCs w:val="22"/>
    </w:rPr>
  </w:style>
  <w:style w:type="paragraph" w:customStyle="1" w:styleId="Nadpis1a">
    <w:name w:val="Nadpis 1a"/>
    <w:basedOn w:val="1"/>
    <w:rsid w:val="00F4287E"/>
    <w:pPr>
      <w:spacing w:before="0" w:after="180"/>
    </w:pPr>
    <w:rPr>
      <w:rFonts w:eastAsia="Times New Roman"/>
      <w:spacing w:val="20"/>
      <w:kern w:val="16"/>
      <w:sz w:val="24"/>
      <w:lang w:eastAsia="cs-CZ"/>
    </w:rPr>
  </w:style>
  <w:style w:type="paragraph" w:customStyle="1" w:styleId="Normlntext">
    <w:name w:val="Normální text"/>
    <w:basedOn w:val="a"/>
    <w:rsid w:val="00F4287E"/>
    <w:pPr>
      <w:ind w:firstLine="284"/>
    </w:pPr>
    <w:rPr>
      <w:bCs/>
      <w:szCs w:val="22"/>
    </w:rPr>
  </w:style>
  <w:style w:type="paragraph" w:customStyle="1" w:styleId="Odrkya">
    <w:name w:val="Odrážky a)"/>
    <w:basedOn w:val="Odrky"/>
    <w:rsid w:val="00F4287E"/>
    <w:pPr>
      <w:numPr>
        <w:numId w:val="3"/>
      </w:numPr>
    </w:pPr>
    <w:rPr>
      <w:szCs w:val="22"/>
    </w:rPr>
  </w:style>
  <w:style w:type="paragraph" w:customStyle="1" w:styleId="8normlnboxK1">
    <w:name w:val="8_normální_box_K1"/>
    <w:basedOn w:val="a"/>
    <w:next w:val="a"/>
    <w:rsid w:val="00F4287E"/>
    <w:pPr>
      <w:pBdr>
        <w:top w:val="single" w:sz="4" w:space="6" w:color="auto"/>
        <w:left w:val="single" w:sz="4" w:space="6" w:color="auto"/>
        <w:bottom w:val="single" w:sz="4" w:space="6" w:color="auto"/>
        <w:right w:val="single" w:sz="4" w:space="6" w:color="auto"/>
      </w:pBdr>
      <w:shd w:val="clear" w:color="auto" w:fill="F3D9E6"/>
      <w:spacing w:line="240" w:lineRule="auto"/>
    </w:pPr>
    <w:rPr>
      <w:sz w:val="19"/>
      <w:szCs w:val="21"/>
    </w:rPr>
  </w:style>
  <w:style w:type="paragraph" w:customStyle="1" w:styleId="8normlntextboxK1">
    <w:name w:val="8_normální_text_box_K1"/>
    <w:basedOn w:val="8normlnboxK1"/>
    <w:rsid w:val="00F4287E"/>
    <w:pPr>
      <w:ind w:firstLine="284"/>
    </w:pPr>
  </w:style>
  <w:style w:type="paragraph" w:customStyle="1" w:styleId="8odrkyboxK1">
    <w:name w:val="8_odrážky_box_K1"/>
    <w:basedOn w:val="8normlnboxK1"/>
    <w:rsid w:val="00F4287E"/>
    <w:pPr>
      <w:keepLines/>
      <w:tabs>
        <w:tab w:val="left" w:pos="142"/>
        <w:tab w:val="left" w:pos="284"/>
      </w:tabs>
      <w:spacing w:before="20" w:after="0"/>
      <w:ind w:left="284" w:hanging="284"/>
    </w:pPr>
  </w:style>
  <w:style w:type="paragraph" w:customStyle="1" w:styleId="8zdrojboxK1">
    <w:name w:val="8_zdroj_box_K1"/>
    <w:basedOn w:val="8normlnboxK1"/>
    <w:next w:val="8normlntextboxK1"/>
    <w:rsid w:val="00F4287E"/>
    <w:pPr>
      <w:keepLines/>
      <w:suppressAutoHyphens/>
      <w:spacing w:after="20"/>
      <w:jc w:val="right"/>
    </w:pPr>
    <w:rPr>
      <w:szCs w:val="20"/>
    </w:rPr>
  </w:style>
  <w:style w:type="paragraph" w:customStyle="1" w:styleId="Literatura">
    <w:name w:val="Literatura"/>
    <w:basedOn w:val="a"/>
    <w:rsid w:val="00F4287E"/>
    <w:pPr>
      <w:keepLines/>
      <w:tabs>
        <w:tab w:val="left" w:pos="567"/>
      </w:tabs>
      <w:suppressAutoHyphens/>
      <w:ind w:left="567" w:hanging="567"/>
      <w:jc w:val="left"/>
    </w:pPr>
    <w:rPr>
      <w:rFonts w:eastAsia="Times New Roman"/>
      <w:szCs w:val="21"/>
      <w:lang w:eastAsia="cs-CZ"/>
    </w:rPr>
  </w:style>
  <w:style w:type="paragraph" w:customStyle="1" w:styleId="Literatura2">
    <w:name w:val="Literatura 2"/>
    <w:basedOn w:val="Literatura"/>
    <w:rsid w:val="00F4287E"/>
    <w:pPr>
      <w:keepLines w:val="0"/>
      <w:tabs>
        <w:tab w:val="clear" w:pos="567"/>
      </w:tabs>
      <w:spacing w:after="0" w:line="319" w:lineRule="auto"/>
      <w:ind w:left="0" w:firstLine="0"/>
    </w:pPr>
    <w:rPr>
      <w:sz w:val="20"/>
      <w:szCs w:val="20"/>
    </w:rPr>
  </w:style>
  <w:style w:type="paragraph" w:customStyle="1" w:styleId="Nadpis1b">
    <w:name w:val="Nadpis 1b"/>
    <w:basedOn w:val="Nadpis1a"/>
    <w:rsid w:val="00F4287E"/>
    <w:pPr>
      <w:spacing w:before="180" w:after="0"/>
      <w:outlineLvl w:val="9"/>
    </w:pPr>
    <w:rPr>
      <w:szCs w:val="28"/>
    </w:rPr>
  </w:style>
  <w:style w:type="paragraph" w:styleId="a9">
    <w:name w:val="Title"/>
    <w:basedOn w:val="a"/>
    <w:qFormat/>
    <w:rsid w:val="00F4287E"/>
    <w:pPr>
      <w:spacing w:before="0" w:after="0" w:line="240" w:lineRule="auto"/>
      <w:ind w:firstLine="57"/>
      <w:jc w:val="center"/>
    </w:pPr>
    <w:rPr>
      <w:rFonts w:ascii="Bookman Old Style" w:eastAsia="Times New Roman" w:hAnsi="Bookman Old Style"/>
      <w:b/>
      <w:szCs w:val="20"/>
      <w:lang w:eastAsia="cs-CZ"/>
    </w:rPr>
  </w:style>
  <w:style w:type="paragraph" w:customStyle="1" w:styleId="Normlnrovnice">
    <w:name w:val="Normální rovnice"/>
    <w:basedOn w:val="a"/>
    <w:rsid w:val="00F4287E"/>
    <w:pPr>
      <w:tabs>
        <w:tab w:val="left" w:pos="1134"/>
      </w:tabs>
      <w:suppressAutoHyphens/>
      <w:spacing w:before="60" w:after="60"/>
    </w:pPr>
    <w:rPr>
      <w:rFonts w:eastAsia="Times New Roman"/>
      <w:i/>
      <w:spacing w:val="-3"/>
      <w:sz w:val="26"/>
      <w:szCs w:val="24"/>
      <w:lang w:eastAsia="cs-CZ"/>
    </w:rPr>
  </w:style>
  <w:style w:type="paragraph" w:customStyle="1" w:styleId="NormlnTabulkatext">
    <w:name w:val="Normální Tabulka text"/>
    <w:basedOn w:val="a"/>
    <w:rsid w:val="00F4287E"/>
    <w:pPr>
      <w:suppressAutoHyphens/>
      <w:spacing w:before="20" w:after="20" w:line="240" w:lineRule="auto"/>
      <w:jc w:val="left"/>
    </w:pPr>
    <w:rPr>
      <w:rFonts w:cs="Bookman Old Style"/>
      <w:sz w:val="19"/>
      <w:szCs w:val="18"/>
    </w:rPr>
  </w:style>
  <w:style w:type="paragraph" w:customStyle="1" w:styleId="NormlnTabulkatextslovn">
    <w:name w:val="Normální Tabulka text číslování"/>
    <w:basedOn w:val="NormlnTabulkatext"/>
    <w:rsid w:val="00F4287E"/>
    <w:pPr>
      <w:tabs>
        <w:tab w:val="left" w:pos="142"/>
        <w:tab w:val="left" w:pos="284"/>
      </w:tabs>
      <w:ind w:left="284" w:hanging="284"/>
    </w:pPr>
    <w:rPr>
      <w:rFonts w:cs="Times New Roman"/>
      <w:szCs w:val="19"/>
    </w:rPr>
  </w:style>
  <w:style w:type="paragraph" w:customStyle="1" w:styleId="Normlntextzatabulkou">
    <w:name w:val="Normální text za tabulkou"/>
    <w:basedOn w:val="a"/>
    <w:rsid w:val="00704FF5"/>
    <w:pPr>
      <w:spacing w:before="260" w:after="60"/>
      <w:ind w:firstLine="284"/>
    </w:pPr>
    <w:rPr>
      <w:rFonts w:eastAsia="Times New Roman"/>
      <w:szCs w:val="26"/>
      <w:lang w:eastAsia="cs-CZ"/>
    </w:rPr>
  </w:style>
  <w:style w:type="paragraph" w:customStyle="1" w:styleId="Normlntextodsazen">
    <w:name w:val="Normální_text_odsazený"/>
    <w:basedOn w:val="Normlntext"/>
    <w:next w:val="Normlntext"/>
    <w:rsid w:val="00F4287E"/>
    <w:pPr>
      <w:spacing w:before="200"/>
    </w:pPr>
  </w:style>
  <w:style w:type="paragraph" w:customStyle="1" w:styleId="Obrzek">
    <w:name w:val="Obrázek"/>
    <w:basedOn w:val="a"/>
    <w:next w:val="a"/>
    <w:rsid w:val="00F4287E"/>
    <w:pPr>
      <w:keepNext/>
      <w:suppressAutoHyphens/>
      <w:spacing w:before="260" w:after="0"/>
      <w:jc w:val="center"/>
    </w:pPr>
    <w:rPr>
      <w:rFonts w:eastAsia="Times New Roman"/>
      <w:sz w:val="26"/>
      <w:szCs w:val="26"/>
      <w:lang w:eastAsia="cs-CZ"/>
    </w:rPr>
  </w:style>
  <w:style w:type="paragraph" w:customStyle="1" w:styleId="Odrky1">
    <w:name w:val="Odrážky 1"/>
    <w:basedOn w:val="a"/>
    <w:rsid w:val="00F4287E"/>
    <w:pPr>
      <w:spacing w:before="0" w:after="60" w:line="319" w:lineRule="auto"/>
      <w:jc w:val="left"/>
    </w:pPr>
    <w:rPr>
      <w:rFonts w:eastAsia="Times New Roman"/>
      <w:sz w:val="23"/>
    </w:rPr>
  </w:style>
  <w:style w:type="paragraph" w:customStyle="1" w:styleId="Odrky2">
    <w:name w:val="Odrážky 2"/>
    <w:basedOn w:val="Odrky"/>
    <w:rsid w:val="00F4287E"/>
    <w:pPr>
      <w:numPr>
        <w:numId w:val="0"/>
      </w:numPr>
      <w:tabs>
        <w:tab w:val="left" w:pos="851"/>
      </w:tabs>
    </w:pPr>
    <w:rPr>
      <w:bCs/>
    </w:rPr>
  </w:style>
  <w:style w:type="paragraph" w:customStyle="1" w:styleId="Odrky2a">
    <w:name w:val="Odrážky 2 a)"/>
    <w:basedOn w:val="a"/>
    <w:rsid w:val="00F4287E"/>
    <w:pPr>
      <w:tabs>
        <w:tab w:val="left" w:pos="851"/>
      </w:tabs>
      <w:ind w:left="851" w:hanging="284"/>
    </w:pPr>
  </w:style>
  <w:style w:type="paragraph" w:customStyle="1" w:styleId="Odrkyposlovn">
    <w:name w:val="Odrážky po číslování"/>
    <w:basedOn w:val="Odrky"/>
    <w:rsid w:val="00F4287E"/>
    <w:pPr>
      <w:numPr>
        <w:numId w:val="5"/>
      </w:numPr>
      <w:tabs>
        <w:tab w:val="clear" w:pos="567"/>
      </w:tabs>
      <w:suppressAutoHyphens/>
      <w:spacing w:before="0"/>
      <w:jc w:val="left"/>
    </w:pPr>
    <w:rPr>
      <w:rFonts w:eastAsia="Times New Roman"/>
      <w:sz w:val="26"/>
      <w:szCs w:val="26"/>
      <w:lang w:eastAsia="cs-CZ"/>
    </w:rPr>
  </w:style>
  <w:style w:type="paragraph" w:customStyle="1" w:styleId="Texttabulky">
    <w:name w:val="Text tabulky"/>
    <w:basedOn w:val="a"/>
    <w:rsid w:val="00F4287E"/>
    <w:pPr>
      <w:numPr>
        <w:numId w:val="6"/>
      </w:numPr>
      <w:suppressAutoHyphens/>
      <w:spacing w:after="20" w:line="240" w:lineRule="auto"/>
      <w:jc w:val="left"/>
    </w:pPr>
    <w:rPr>
      <w:sz w:val="23"/>
      <w:szCs w:val="24"/>
      <w:lang w:eastAsia="cs-CZ"/>
    </w:rPr>
  </w:style>
  <w:style w:type="paragraph" w:styleId="aa">
    <w:name w:val="caption"/>
    <w:basedOn w:val="a"/>
    <w:next w:val="a"/>
    <w:qFormat/>
    <w:rsid w:val="00F4287E"/>
    <w:pPr>
      <w:spacing w:before="120" w:after="120"/>
    </w:pPr>
    <w:rPr>
      <w:b/>
      <w:bCs/>
      <w:sz w:val="20"/>
      <w:szCs w:val="20"/>
    </w:rPr>
  </w:style>
  <w:style w:type="paragraph" w:styleId="21">
    <w:name w:val="Body Text 2"/>
    <w:basedOn w:val="a"/>
    <w:rsid w:val="00F4287E"/>
    <w:pPr>
      <w:spacing w:before="120" w:after="0" w:line="360" w:lineRule="auto"/>
    </w:pPr>
    <w:rPr>
      <w:rFonts w:eastAsia="Times New Roman"/>
      <w:b/>
      <w:bCs/>
      <w:szCs w:val="24"/>
      <w:lang w:eastAsia="cs-CZ"/>
    </w:rPr>
  </w:style>
  <w:style w:type="paragraph" w:styleId="ab">
    <w:name w:val="Body Text Indent"/>
    <w:basedOn w:val="a"/>
    <w:rsid w:val="00F4287E"/>
    <w:pPr>
      <w:spacing w:before="0" w:after="0" w:line="240" w:lineRule="auto"/>
      <w:ind w:left="1701" w:hanging="1701"/>
      <w:jc w:val="left"/>
    </w:pPr>
    <w:rPr>
      <w:rFonts w:ascii="Franklin Gothic Demi" w:eastAsia="Times New Roman" w:hAnsi="Franklin Gothic Demi"/>
      <w:color w:val="000080"/>
      <w:sz w:val="28"/>
      <w:szCs w:val="24"/>
      <w:lang w:eastAsia="cs-CZ"/>
    </w:rPr>
  </w:style>
  <w:style w:type="paragraph" w:customStyle="1" w:styleId="Zdroj1">
    <w:name w:val="Zdroj 1"/>
    <w:basedOn w:val="a"/>
    <w:rsid w:val="00F4287E"/>
    <w:pPr>
      <w:pBdr>
        <w:top w:val="single" w:sz="4" w:space="3" w:color="auto"/>
        <w:left w:val="single" w:sz="4" w:space="3" w:color="auto"/>
        <w:bottom w:val="single" w:sz="4" w:space="3" w:color="auto"/>
        <w:right w:val="single" w:sz="4" w:space="3" w:color="auto"/>
      </w:pBdr>
      <w:shd w:val="clear" w:color="auto" w:fill="EBEBF9"/>
      <w:spacing w:before="20" w:after="60" w:line="240" w:lineRule="auto"/>
      <w:jc w:val="center"/>
    </w:pPr>
    <w:rPr>
      <w:rFonts w:eastAsia="Times New Roman"/>
      <w:i/>
      <w:sz w:val="19"/>
      <w:szCs w:val="20"/>
      <w:lang w:eastAsia="cs-CZ"/>
    </w:rPr>
  </w:style>
  <w:style w:type="paragraph" w:customStyle="1" w:styleId="Zdroj2">
    <w:name w:val="Zdroj 2"/>
    <w:basedOn w:val="a"/>
    <w:rsid w:val="00F4287E"/>
    <w:pPr>
      <w:pBdr>
        <w:top w:val="single" w:sz="4" w:space="6" w:color="auto"/>
        <w:left w:val="single" w:sz="4" w:space="6" w:color="auto"/>
        <w:bottom w:val="single" w:sz="4" w:space="6" w:color="auto"/>
        <w:right w:val="single" w:sz="4" w:space="6" w:color="auto"/>
      </w:pBdr>
      <w:shd w:val="clear" w:color="auto" w:fill="E6E6E6"/>
      <w:spacing w:before="120" w:after="0" w:line="240" w:lineRule="auto"/>
      <w:jc w:val="right"/>
    </w:pPr>
    <w:rPr>
      <w:rFonts w:eastAsia="Times New Roman"/>
      <w:sz w:val="20"/>
      <w:szCs w:val="20"/>
      <w:lang w:eastAsia="cs-CZ"/>
    </w:rPr>
  </w:style>
  <w:style w:type="paragraph" w:customStyle="1" w:styleId="Zdroj3">
    <w:name w:val="Zdroj 3"/>
    <w:basedOn w:val="Zdroj1"/>
    <w:rsid w:val="00F4287E"/>
    <w:pPr>
      <w:pBdr>
        <w:top w:val="none" w:sz="0" w:space="0" w:color="auto"/>
        <w:left w:val="none" w:sz="0" w:space="0" w:color="auto"/>
        <w:bottom w:val="none" w:sz="0" w:space="0" w:color="auto"/>
        <w:right w:val="none" w:sz="0" w:space="0" w:color="auto"/>
      </w:pBdr>
      <w:shd w:val="clear" w:color="auto" w:fill="auto"/>
      <w:suppressAutoHyphens/>
      <w:jc w:val="right"/>
    </w:pPr>
    <w:rPr>
      <w:sz w:val="21"/>
    </w:rPr>
  </w:style>
  <w:style w:type="paragraph" w:customStyle="1" w:styleId="Title1">
    <w:name w:val="Title1"/>
    <w:basedOn w:val="1"/>
    <w:rsid w:val="00ED6BA9"/>
    <w:pPr>
      <w:tabs>
        <w:tab w:val="clear" w:pos="624"/>
      </w:tabs>
      <w:suppressAutoHyphens w:val="0"/>
      <w:spacing w:before="0" w:after="0" w:line="288" w:lineRule="auto"/>
      <w:jc w:val="center"/>
    </w:pPr>
    <w:rPr>
      <w:rFonts w:eastAsia="Times New Roman" w:cs="Times New Roman"/>
      <w:smallCaps w:val="0"/>
      <w:color w:val="auto"/>
      <w:kern w:val="0"/>
      <w:sz w:val="40"/>
      <w:szCs w:val="28"/>
      <w:lang w:val="en-GB" w:eastAsia="de-DE"/>
    </w:rPr>
  </w:style>
  <w:style w:type="paragraph" w:customStyle="1" w:styleId="Char">
    <w:name w:val="Char"/>
    <w:basedOn w:val="a"/>
    <w:rsid w:val="00D17FBB"/>
    <w:pPr>
      <w:spacing w:before="0" w:line="240" w:lineRule="exact"/>
      <w:jc w:val="left"/>
    </w:pPr>
    <w:rPr>
      <w:rFonts w:ascii="Tahoma" w:eastAsia="Times New Roman" w:hAnsi="Tahoma"/>
      <w:sz w:val="20"/>
      <w:szCs w:val="20"/>
      <w:lang w:val="en-US"/>
    </w:rPr>
  </w:style>
  <w:style w:type="paragraph" w:styleId="ac">
    <w:name w:val="Normal (Web)"/>
    <w:aliases w:val="Normální (síť WWW)"/>
    <w:basedOn w:val="a"/>
    <w:rsid w:val="00D17FBB"/>
    <w:pPr>
      <w:spacing w:before="0" w:after="0" w:line="240" w:lineRule="auto"/>
      <w:jc w:val="left"/>
    </w:pPr>
    <w:rPr>
      <w:rFonts w:ascii="Times New Roman" w:eastAsia="Times New Roman" w:hAnsi="Times New Roman"/>
      <w:szCs w:val="24"/>
      <w:lang w:eastAsia="cs-CZ"/>
    </w:rPr>
  </w:style>
  <w:style w:type="paragraph" w:styleId="ad">
    <w:name w:val="TOC Heading"/>
    <w:basedOn w:val="1"/>
    <w:next w:val="a"/>
    <w:uiPriority w:val="39"/>
    <w:semiHidden/>
    <w:unhideWhenUsed/>
    <w:qFormat/>
    <w:rsid w:val="00154B27"/>
    <w:pPr>
      <w:keepLines/>
      <w:tabs>
        <w:tab w:val="clear" w:pos="624"/>
      </w:tabs>
      <w:suppressAutoHyphens w:val="0"/>
      <w:spacing w:after="0" w:line="276" w:lineRule="auto"/>
      <w:outlineLvl w:val="9"/>
    </w:pPr>
    <w:rPr>
      <w:rFonts w:ascii="Cambria" w:eastAsia="Times New Roman" w:hAnsi="Cambria" w:cs="Times New Roman"/>
      <w:smallCaps w:val="0"/>
      <w:color w:val="365F91"/>
      <w:kern w:val="0"/>
      <w:sz w:val="28"/>
      <w:szCs w:val="28"/>
    </w:rPr>
  </w:style>
  <w:style w:type="paragraph" w:styleId="ae">
    <w:name w:val="Balloon Text"/>
    <w:basedOn w:val="a"/>
    <w:link w:val="af"/>
    <w:rsid w:val="00B72030"/>
    <w:pPr>
      <w:spacing w:before="0" w:after="0" w:line="240" w:lineRule="auto"/>
    </w:pPr>
    <w:rPr>
      <w:rFonts w:ascii="Tahoma" w:hAnsi="Tahoma" w:cs="Tahoma"/>
      <w:sz w:val="16"/>
      <w:szCs w:val="16"/>
    </w:rPr>
  </w:style>
  <w:style w:type="character" w:customStyle="1" w:styleId="af">
    <w:name w:val="Текст выноски Знак"/>
    <w:link w:val="ae"/>
    <w:rsid w:val="00B72030"/>
    <w:rPr>
      <w:rFonts w:ascii="Tahoma" w:eastAsia="Batang" w:hAnsi="Tahoma" w:cs="Tahoma"/>
      <w:sz w:val="16"/>
      <w:szCs w:val="16"/>
      <w:lang w:eastAsia="en-US"/>
    </w:rPr>
  </w:style>
  <w:style w:type="character" w:styleId="af0">
    <w:name w:val="FollowedHyperlink"/>
    <w:rsid w:val="0092595C"/>
    <w:rPr>
      <w:color w:val="800080"/>
      <w:u w:val="single"/>
    </w:rPr>
  </w:style>
  <w:style w:type="character" w:customStyle="1" w:styleId="hps">
    <w:name w:val="hps"/>
    <w:basedOn w:val="a0"/>
    <w:rsid w:val="009F17B7"/>
  </w:style>
  <w:style w:type="character" w:customStyle="1" w:styleId="apple-style-span">
    <w:name w:val="apple-style-span"/>
    <w:basedOn w:val="a0"/>
    <w:rsid w:val="00962279"/>
  </w:style>
  <w:style w:type="paragraph" w:styleId="af1">
    <w:name w:val="List Paragraph"/>
    <w:basedOn w:val="a"/>
    <w:uiPriority w:val="34"/>
    <w:qFormat/>
    <w:rsid w:val="00136F71"/>
    <w:pPr>
      <w:ind w:left="720"/>
      <w:contextualSpacing/>
    </w:pPr>
  </w:style>
  <w:style w:type="table" w:customStyle="1" w:styleId="Svtlstnovn1">
    <w:name w:val="Světlé stínování1"/>
    <w:basedOn w:val="a1"/>
    <w:uiPriority w:val="60"/>
    <w:rsid w:val="00DA3E8A"/>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2">
    <w:name w:val="footnote text"/>
    <w:basedOn w:val="a"/>
    <w:link w:val="af3"/>
    <w:uiPriority w:val="99"/>
    <w:unhideWhenUsed/>
    <w:rsid w:val="002D6E1D"/>
    <w:pPr>
      <w:spacing w:before="0" w:after="0" w:line="240" w:lineRule="auto"/>
      <w:ind w:left="454" w:hanging="454"/>
    </w:pPr>
    <w:rPr>
      <w:rFonts w:asciiTheme="minorHAnsi" w:eastAsiaTheme="minorHAnsi" w:hAnsiTheme="minorHAnsi" w:cstheme="minorBidi"/>
      <w:sz w:val="20"/>
      <w:szCs w:val="20"/>
      <w:lang w:val="de-AT"/>
    </w:rPr>
  </w:style>
  <w:style w:type="character" w:customStyle="1" w:styleId="af3">
    <w:name w:val="Текст сноски Знак"/>
    <w:basedOn w:val="a0"/>
    <w:link w:val="af2"/>
    <w:uiPriority w:val="99"/>
    <w:rsid w:val="002D6E1D"/>
    <w:rPr>
      <w:rFonts w:asciiTheme="minorHAnsi" w:eastAsiaTheme="minorHAnsi" w:hAnsiTheme="minorHAnsi" w:cstheme="minorBidi"/>
      <w:lang w:val="de-AT" w:eastAsia="en-US"/>
    </w:rPr>
  </w:style>
  <w:style w:type="character" w:styleId="af4">
    <w:name w:val="footnote reference"/>
    <w:basedOn w:val="a0"/>
    <w:uiPriority w:val="99"/>
    <w:unhideWhenUsed/>
    <w:rsid w:val="002D6E1D"/>
    <w:rPr>
      <w:vertAlign w:val="superscript"/>
    </w:rPr>
  </w:style>
  <w:style w:type="paragraph" w:styleId="af5">
    <w:name w:val="No Spacing"/>
    <w:uiPriority w:val="1"/>
    <w:qFormat/>
    <w:rsid w:val="002D6E1D"/>
    <w:pPr>
      <w:ind w:left="454" w:hanging="454"/>
      <w:jc w:val="both"/>
    </w:pPr>
    <w:rPr>
      <w:rFonts w:asciiTheme="minorHAnsi" w:eastAsiaTheme="minorHAnsi" w:hAnsiTheme="minorHAnsi" w:cstheme="minorBidi"/>
      <w:sz w:val="22"/>
      <w:szCs w:val="22"/>
      <w:lang w:val="de-AT" w:eastAsia="en-US"/>
    </w:rPr>
  </w:style>
  <w:style w:type="paragraph" w:styleId="af6">
    <w:name w:val="Bibliography"/>
    <w:basedOn w:val="a"/>
    <w:next w:val="a"/>
    <w:uiPriority w:val="37"/>
    <w:unhideWhenUsed/>
    <w:rsid w:val="002D6E1D"/>
    <w:pPr>
      <w:spacing w:before="0" w:after="0" w:line="240" w:lineRule="auto"/>
      <w:ind w:left="454" w:hanging="454"/>
    </w:pPr>
    <w:rPr>
      <w:rFonts w:asciiTheme="minorHAnsi" w:eastAsiaTheme="minorHAnsi" w:hAnsiTheme="minorHAnsi" w:cstheme="minorBidi"/>
      <w:sz w:val="22"/>
      <w:szCs w:val="22"/>
      <w:lang w:val="de-AT"/>
    </w:rPr>
  </w:style>
</w:styles>
</file>

<file path=word/webSettings.xml><?xml version="1.0" encoding="utf-8"?>
<w:webSettings xmlns:r="http://schemas.openxmlformats.org/officeDocument/2006/relationships" xmlns:w="http://schemas.openxmlformats.org/wordprocessingml/2006/main">
  <w:divs>
    <w:div w:id="506755073">
      <w:bodyDiv w:val="1"/>
      <w:marLeft w:val="0"/>
      <w:marRight w:val="0"/>
      <w:marTop w:val="0"/>
      <w:marBottom w:val="0"/>
      <w:divBdr>
        <w:top w:val="none" w:sz="0" w:space="0" w:color="auto"/>
        <w:left w:val="none" w:sz="0" w:space="0" w:color="auto"/>
        <w:bottom w:val="none" w:sz="0" w:space="0" w:color="auto"/>
        <w:right w:val="none" w:sz="0" w:space="0" w:color="auto"/>
      </w:divBdr>
    </w:div>
    <w:div w:id="527911157">
      <w:bodyDiv w:val="1"/>
      <w:marLeft w:val="0"/>
      <w:marRight w:val="0"/>
      <w:marTop w:val="0"/>
      <w:marBottom w:val="0"/>
      <w:divBdr>
        <w:top w:val="none" w:sz="0" w:space="0" w:color="auto"/>
        <w:left w:val="none" w:sz="0" w:space="0" w:color="auto"/>
        <w:bottom w:val="none" w:sz="0" w:space="0" w:color="auto"/>
        <w:right w:val="none" w:sz="0" w:space="0" w:color="auto"/>
      </w:divBdr>
    </w:div>
    <w:div w:id="1122115885">
      <w:bodyDiv w:val="1"/>
      <w:marLeft w:val="0"/>
      <w:marRight w:val="0"/>
      <w:marTop w:val="0"/>
      <w:marBottom w:val="0"/>
      <w:divBdr>
        <w:top w:val="none" w:sz="0" w:space="0" w:color="auto"/>
        <w:left w:val="none" w:sz="0" w:space="0" w:color="auto"/>
        <w:bottom w:val="none" w:sz="0" w:space="0" w:color="auto"/>
        <w:right w:val="none" w:sz="0" w:space="0" w:color="auto"/>
      </w:divBdr>
    </w:div>
    <w:div w:id="1353989827">
      <w:bodyDiv w:val="1"/>
      <w:marLeft w:val="0"/>
      <w:marRight w:val="0"/>
      <w:marTop w:val="0"/>
      <w:marBottom w:val="0"/>
      <w:divBdr>
        <w:top w:val="none" w:sz="0" w:space="0" w:color="auto"/>
        <w:left w:val="none" w:sz="0" w:space="0" w:color="auto"/>
        <w:bottom w:val="none" w:sz="0" w:space="0" w:color="auto"/>
        <w:right w:val="none" w:sz="0" w:space="0" w:color="auto"/>
      </w:divBdr>
    </w:div>
    <w:div w:id="1575354463">
      <w:bodyDiv w:val="1"/>
      <w:marLeft w:val="0"/>
      <w:marRight w:val="0"/>
      <w:marTop w:val="0"/>
      <w:marBottom w:val="0"/>
      <w:divBdr>
        <w:top w:val="none" w:sz="0" w:space="0" w:color="auto"/>
        <w:left w:val="none" w:sz="0" w:space="0" w:color="auto"/>
        <w:bottom w:val="none" w:sz="0" w:space="0" w:color="auto"/>
        <w:right w:val="none" w:sz="0" w:space="0" w:color="auto"/>
      </w:divBdr>
    </w:div>
    <w:div w:id="17382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ablony%20MS%20Office\Word\ZAKLADNI%20SABLONA%20SI.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Bejblicek\Dokumenty\&#352;kola\&#268;VUT\Ing\Diplomka\podpora_e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cs-CZ"/>
              <a:t>Experiences</a:t>
            </a:r>
            <a:r>
              <a:rPr lang="en-US"/>
              <a:t> </a:t>
            </a:r>
            <a:r>
              <a:rPr lang="cs-CZ"/>
              <a:t>energy systems with</a:t>
            </a:r>
            <a:r>
              <a:rPr lang="en-US"/>
              <a:t/>
            </a:r>
            <a:br>
              <a:rPr lang="en-US"/>
            </a:br>
            <a:r>
              <a:rPr lang="cs-CZ"/>
              <a:t> co</a:t>
            </a:r>
            <a:r>
              <a:rPr lang="en-US"/>
              <a:t>-firing</a:t>
            </a:r>
            <a:r>
              <a:rPr lang="en-US" baseline="0"/>
              <a:t> </a:t>
            </a:r>
            <a:r>
              <a:rPr lang="en-US"/>
              <a:t>200</a:t>
            </a:r>
            <a:r>
              <a:rPr lang="cs-CZ"/>
              <a:t>9 [1]</a:t>
            </a:r>
            <a:endParaRPr lang="en-US"/>
          </a:p>
        </c:rich>
      </c:tx>
    </c:title>
    <c:plotArea>
      <c:layout/>
      <c:barChart>
        <c:barDir val="col"/>
        <c:grouping val="clustered"/>
        <c:ser>
          <c:idx val="0"/>
          <c:order val="0"/>
          <c:cat>
            <c:strRef>
              <c:f>List1!$O$35:$O$54</c:f>
              <c:strCache>
                <c:ptCount val="20"/>
                <c:pt idx="0">
                  <c:v>USA</c:v>
                </c:pt>
                <c:pt idx="1">
                  <c:v>Germany</c:v>
                </c:pt>
                <c:pt idx="2">
                  <c:v>Poland</c:v>
                </c:pt>
                <c:pt idx="3">
                  <c:v>Finland</c:v>
                </c:pt>
                <c:pt idx="4">
                  <c:v>Great Britain</c:v>
                </c:pt>
                <c:pt idx="5">
                  <c:v>Sweden</c:v>
                </c:pt>
                <c:pt idx="6">
                  <c:v>Hungary</c:v>
                </c:pt>
                <c:pt idx="7">
                  <c:v>Australia</c:v>
                </c:pt>
                <c:pt idx="8">
                  <c:v>Denmark</c:v>
                </c:pt>
                <c:pt idx="9">
                  <c:v>Canada</c:v>
                </c:pt>
                <c:pt idx="10">
                  <c:v>Netherlands</c:v>
                </c:pt>
                <c:pt idx="11">
                  <c:v>Austria</c:v>
                </c:pt>
                <c:pt idx="12">
                  <c:v>Spain</c:v>
                </c:pt>
                <c:pt idx="13">
                  <c:v>Slovakia</c:v>
                </c:pt>
                <c:pt idx="14">
                  <c:v>Thailand</c:v>
                </c:pt>
                <c:pt idx="15">
                  <c:v>Taiwan</c:v>
                </c:pt>
                <c:pt idx="16">
                  <c:v>Indonesia</c:v>
                </c:pt>
                <c:pt idx="17">
                  <c:v>Italy</c:v>
                </c:pt>
                <c:pt idx="18">
                  <c:v>Belgien</c:v>
                </c:pt>
                <c:pt idx="19">
                  <c:v>Norway</c:v>
                </c:pt>
              </c:strCache>
            </c:strRef>
          </c:cat>
          <c:val>
            <c:numRef>
              <c:f>List1!$P$35:$P$54</c:f>
              <c:numCache>
                <c:formatCode>General</c:formatCode>
                <c:ptCount val="20"/>
                <c:pt idx="0">
                  <c:v>40</c:v>
                </c:pt>
                <c:pt idx="1">
                  <c:v>27</c:v>
                </c:pt>
                <c:pt idx="2">
                  <c:v>21</c:v>
                </c:pt>
                <c:pt idx="3">
                  <c:v>18</c:v>
                </c:pt>
                <c:pt idx="4">
                  <c:v>17</c:v>
                </c:pt>
                <c:pt idx="5">
                  <c:v>15</c:v>
                </c:pt>
                <c:pt idx="6">
                  <c:v>9</c:v>
                </c:pt>
                <c:pt idx="7">
                  <c:v>8</c:v>
                </c:pt>
                <c:pt idx="8">
                  <c:v>7</c:v>
                </c:pt>
                <c:pt idx="9">
                  <c:v>7</c:v>
                </c:pt>
                <c:pt idx="10">
                  <c:v>6</c:v>
                </c:pt>
                <c:pt idx="11">
                  <c:v>5</c:v>
                </c:pt>
                <c:pt idx="12">
                  <c:v>2</c:v>
                </c:pt>
                <c:pt idx="13">
                  <c:v>1</c:v>
                </c:pt>
                <c:pt idx="14">
                  <c:v>1</c:v>
                </c:pt>
                <c:pt idx="15">
                  <c:v>1</c:v>
                </c:pt>
                <c:pt idx="16">
                  <c:v>1</c:v>
                </c:pt>
                <c:pt idx="17">
                  <c:v>1</c:v>
                </c:pt>
                <c:pt idx="18">
                  <c:v>1</c:v>
                </c:pt>
                <c:pt idx="19">
                  <c:v>1</c:v>
                </c:pt>
              </c:numCache>
            </c:numRef>
          </c:val>
        </c:ser>
        <c:axId val="69514368"/>
        <c:axId val="69522944"/>
      </c:barChart>
      <c:catAx>
        <c:axId val="69514368"/>
        <c:scaling>
          <c:orientation val="minMax"/>
        </c:scaling>
        <c:axPos val="b"/>
        <c:majorTickMark val="none"/>
        <c:tickLblPos val="nextTo"/>
        <c:crossAx val="69522944"/>
        <c:crosses val="autoZero"/>
        <c:auto val="1"/>
        <c:lblAlgn val="ctr"/>
        <c:lblOffset val="100"/>
      </c:catAx>
      <c:valAx>
        <c:axId val="69522944"/>
        <c:scaling>
          <c:orientation val="minMax"/>
        </c:scaling>
        <c:axPos val="l"/>
        <c:majorGridlines/>
        <c:title>
          <c:tx>
            <c:rich>
              <a:bodyPr rot="-5400000" vert="horz"/>
              <a:lstStyle/>
              <a:p>
                <a:pPr>
                  <a:defRPr/>
                </a:pPr>
                <a:r>
                  <a:rPr lang="cs-CZ"/>
                  <a:t>Count of systems</a:t>
                </a:r>
                <a:endParaRPr lang="en-US"/>
              </a:p>
            </c:rich>
          </c:tx>
        </c:title>
        <c:numFmt formatCode="General" sourceLinked="1"/>
        <c:majorTickMark val="none"/>
        <c:tickLblPos val="nextTo"/>
        <c:crossAx val="69514368"/>
        <c:crosses val="autoZero"/>
        <c:crossBetween val="between"/>
      </c:valAx>
    </c:plotArea>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BC2E94-1EB6-4018-93E8-7A8F2332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ZAKLADNI SABLONA SI</Template>
  <TotalTime>105</TotalTime>
  <Pages>17</Pages>
  <Words>3688</Words>
  <Characters>21026</Characters>
  <Application>Microsoft Office Word</Application>
  <DocSecurity>0</DocSecurity>
  <Lines>175</Lines>
  <Paragraphs>49</Paragraphs>
  <ScaleCrop>false</ScaleCrop>
  <HeadingPairs>
    <vt:vector size="6" baseType="variant">
      <vt:variant>
        <vt:lpstr>Название</vt:lpstr>
      </vt:variant>
      <vt:variant>
        <vt:i4>1</vt:i4>
      </vt:variant>
      <vt:variant>
        <vt:lpstr>Název</vt:lpstr>
      </vt:variant>
      <vt:variant>
        <vt:i4>1</vt:i4>
      </vt:variant>
      <vt:variant>
        <vt:lpstr>Title</vt:lpstr>
      </vt:variant>
      <vt:variant>
        <vt:i4>1</vt:i4>
      </vt:variant>
    </vt:vector>
  </HeadingPairs>
  <TitlesOfParts>
    <vt:vector size="3" baseType="lpstr">
      <vt:lpstr>1</vt:lpstr>
      <vt:lpstr>1</vt:lpstr>
      <vt:lpstr>1</vt:lpstr>
    </vt:vector>
  </TitlesOfParts>
  <Company>ieep</Company>
  <LinksUpToDate>false</LinksUpToDate>
  <CharactersWithSpaces>24665</CharactersWithSpaces>
  <SharedDoc>false</SharedDoc>
  <HLinks>
    <vt:vector size="60" baseType="variant">
      <vt:variant>
        <vt:i4>5636180</vt:i4>
      </vt:variant>
      <vt:variant>
        <vt:i4>57</vt:i4>
      </vt:variant>
      <vt:variant>
        <vt:i4>0</vt:i4>
      </vt:variant>
      <vt:variant>
        <vt:i4>5</vt:i4>
      </vt:variant>
      <vt:variant>
        <vt:lpwstr>http://www.ece.cmu.edu/~koopman/essays/abstract.html</vt:lpwstr>
      </vt:variant>
      <vt:variant>
        <vt:lpwstr/>
      </vt:variant>
      <vt:variant>
        <vt:i4>1245233</vt:i4>
      </vt:variant>
      <vt:variant>
        <vt:i4>50</vt:i4>
      </vt:variant>
      <vt:variant>
        <vt:i4>0</vt:i4>
      </vt:variant>
      <vt:variant>
        <vt:i4>5</vt:i4>
      </vt:variant>
      <vt:variant>
        <vt:lpwstr/>
      </vt:variant>
      <vt:variant>
        <vt:lpwstr>_Toc227571324</vt:lpwstr>
      </vt:variant>
      <vt:variant>
        <vt:i4>1245233</vt:i4>
      </vt:variant>
      <vt:variant>
        <vt:i4>44</vt:i4>
      </vt:variant>
      <vt:variant>
        <vt:i4>0</vt:i4>
      </vt:variant>
      <vt:variant>
        <vt:i4>5</vt:i4>
      </vt:variant>
      <vt:variant>
        <vt:lpwstr/>
      </vt:variant>
      <vt:variant>
        <vt:lpwstr>_Toc227571323</vt:lpwstr>
      </vt:variant>
      <vt:variant>
        <vt:i4>1245233</vt:i4>
      </vt:variant>
      <vt:variant>
        <vt:i4>38</vt:i4>
      </vt:variant>
      <vt:variant>
        <vt:i4>0</vt:i4>
      </vt:variant>
      <vt:variant>
        <vt:i4>5</vt:i4>
      </vt:variant>
      <vt:variant>
        <vt:lpwstr/>
      </vt:variant>
      <vt:variant>
        <vt:lpwstr>_Toc227571322</vt:lpwstr>
      </vt:variant>
      <vt:variant>
        <vt:i4>1245233</vt:i4>
      </vt:variant>
      <vt:variant>
        <vt:i4>32</vt:i4>
      </vt:variant>
      <vt:variant>
        <vt:i4>0</vt:i4>
      </vt:variant>
      <vt:variant>
        <vt:i4>5</vt:i4>
      </vt:variant>
      <vt:variant>
        <vt:lpwstr/>
      </vt:variant>
      <vt:variant>
        <vt:lpwstr>_Toc227571321</vt:lpwstr>
      </vt:variant>
      <vt:variant>
        <vt:i4>1245233</vt:i4>
      </vt:variant>
      <vt:variant>
        <vt:i4>26</vt:i4>
      </vt:variant>
      <vt:variant>
        <vt:i4>0</vt:i4>
      </vt:variant>
      <vt:variant>
        <vt:i4>5</vt:i4>
      </vt:variant>
      <vt:variant>
        <vt:lpwstr/>
      </vt:variant>
      <vt:variant>
        <vt:lpwstr>_Toc227571320</vt:lpwstr>
      </vt:variant>
      <vt:variant>
        <vt:i4>1048625</vt:i4>
      </vt:variant>
      <vt:variant>
        <vt:i4>20</vt:i4>
      </vt:variant>
      <vt:variant>
        <vt:i4>0</vt:i4>
      </vt:variant>
      <vt:variant>
        <vt:i4>5</vt:i4>
      </vt:variant>
      <vt:variant>
        <vt:lpwstr/>
      </vt:variant>
      <vt:variant>
        <vt:lpwstr>_Toc227571319</vt:lpwstr>
      </vt:variant>
      <vt:variant>
        <vt:i4>1048625</vt:i4>
      </vt:variant>
      <vt:variant>
        <vt:i4>14</vt:i4>
      </vt:variant>
      <vt:variant>
        <vt:i4>0</vt:i4>
      </vt:variant>
      <vt:variant>
        <vt:i4>5</vt:i4>
      </vt:variant>
      <vt:variant>
        <vt:lpwstr/>
      </vt:variant>
      <vt:variant>
        <vt:lpwstr>_Toc227571318</vt:lpwstr>
      </vt:variant>
      <vt:variant>
        <vt:i4>1048625</vt:i4>
      </vt:variant>
      <vt:variant>
        <vt:i4>8</vt:i4>
      </vt:variant>
      <vt:variant>
        <vt:i4>0</vt:i4>
      </vt:variant>
      <vt:variant>
        <vt:i4>5</vt:i4>
      </vt:variant>
      <vt:variant>
        <vt:lpwstr/>
      </vt:variant>
      <vt:variant>
        <vt:lpwstr>_Toc227571317</vt:lpwstr>
      </vt:variant>
      <vt:variant>
        <vt:i4>1048625</vt:i4>
      </vt:variant>
      <vt:variant>
        <vt:i4>2</vt:i4>
      </vt:variant>
      <vt:variant>
        <vt:i4>0</vt:i4>
      </vt:variant>
      <vt:variant>
        <vt:i4>5</vt:i4>
      </vt:variant>
      <vt:variant>
        <vt:lpwstr/>
      </vt:variant>
      <vt:variant>
        <vt:lpwstr>_Toc227571316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Jílková</dc:creator>
  <cp:lastModifiedBy>Ольга</cp:lastModifiedBy>
  <cp:revision>8</cp:revision>
  <cp:lastPrinted>2009-03-31T17:03:00Z</cp:lastPrinted>
  <dcterms:created xsi:type="dcterms:W3CDTF">2011-05-15T20:01:00Z</dcterms:created>
  <dcterms:modified xsi:type="dcterms:W3CDTF">2011-05-15T21:46:00Z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A3SaveFlag">
    <vt:i4>-1</vt:i4>
  </property>
</Properties>
</file>